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3722"/>
        </w:tabs>
        <w:wordWrap/>
        <w:topLinePunct w:val="0"/>
        <w:autoSpaceDE w:val="0"/>
        <w:autoSpaceDN w:val="0"/>
        <w:bidi w:val="0"/>
        <w:adjustRightInd w:val="0"/>
        <w:snapToGrid w:val="0"/>
        <w:spacing w:line="600" w:lineRule="exact"/>
        <w:jc w:val="center"/>
        <w:rPr>
          <w:rFonts w:cs="Malgun Gothic" w:asciiTheme="minorEastAsia" w:hAnsiTheme="minorEastAsia" w:eastAsiaTheme="minorEastAsia"/>
          <w:b/>
          <w:spacing w:val="-2"/>
          <w:sz w:val="44"/>
          <w:szCs w:val="44"/>
        </w:rPr>
      </w:pPr>
      <w:r>
        <w:rPr>
          <w:rFonts w:hint="eastAsia" w:cs="Malgun Gothic" w:asciiTheme="minorEastAsia" w:hAnsiTheme="minorEastAsia" w:eastAsiaTheme="minorEastAsia"/>
          <w:b/>
          <w:spacing w:val="-2"/>
          <w:sz w:val="44"/>
          <w:szCs w:val="44"/>
        </w:rPr>
        <w:t>湛江经济技术开发区市场监督管理局</w:t>
      </w:r>
    </w:p>
    <w:p>
      <w:pPr>
        <w:keepNext w:val="0"/>
        <w:keepLines w:val="0"/>
        <w:pageBreakBefore w:val="0"/>
        <w:widowControl/>
        <w:tabs>
          <w:tab w:val="left" w:pos="3722"/>
        </w:tabs>
        <w:wordWrap/>
        <w:topLinePunct w:val="0"/>
        <w:autoSpaceDE w:val="0"/>
        <w:autoSpaceDN w:val="0"/>
        <w:bidi w:val="0"/>
        <w:adjustRightInd w:val="0"/>
        <w:snapToGrid w:val="0"/>
        <w:spacing w:line="600" w:lineRule="exact"/>
        <w:jc w:val="center"/>
        <w:rPr>
          <w:rFonts w:cs="Microsoft JhengHei" w:asciiTheme="minorEastAsia" w:hAnsiTheme="minorEastAsia" w:eastAsiaTheme="minorEastAsia"/>
          <w:b/>
          <w:sz w:val="44"/>
          <w:szCs w:val="44"/>
        </w:rPr>
      </w:pPr>
      <w:r>
        <w:rPr>
          <w:rFonts w:hint="eastAsia" w:cs="Malgun Gothic" w:asciiTheme="minorEastAsia" w:hAnsiTheme="minorEastAsia" w:eastAsiaTheme="minorEastAsia"/>
          <w:b/>
          <w:spacing w:val="-2"/>
          <w:sz w:val="44"/>
          <w:szCs w:val="44"/>
        </w:rPr>
        <w:t>责令改正通知书</w:t>
      </w:r>
    </w:p>
    <w:p>
      <w:pPr>
        <w:keepNext w:val="0"/>
        <w:keepLines w:val="0"/>
        <w:pageBreakBefore w:val="0"/>
        <w:widowControl/>
        <w:tabs>
          <w:tab w:val="left" w:pos="2875"/>
        </w:tabs>
        <w:wordWrap/>
        <w:topLinePunct w:val="0"/>
        <w:autoSpaceDE w:val="0"/>
        <w:autoSpaceDN w:val="0"/>
        <w:bidi w:val="0"/>
        <w:adjustRightInd w:val="0"/>
        <w:snapToGrid w:val="0"/>
        <w:spacing w:before="162" w:line="600" w:lineRule="exact"/>
        <w:jc w:val="center"/>
        <w:rPr>
          <w:rFonts w:ascii="仿宋" w:hAnsi="仿宋" w:eastAsia="仿宋" w:cs="仿宋"/>
          <w:sz w:val="32"/>
          <w:szCs w:val="32"/>
        </w:rPr>
      </w:pPr>
      <w:r>
        <w:rPr>
          <w:rFonts w:hint="eastAsia" w:ascii="仿宋" w:hAnsi="仿宋" w:eastAsia="仿宋" w:cs="仿宋"/>
          <w:color w:val="00000A"/>
          <w:spacing w:val="-7"/>
          <w:sz w:val="32"/>
          <w:szCs w:val="32"/>
        </w:rPr>
        <w:t>湛开市监许可</w:t>
      </w:r>
      <w:r>
        <w:rPr>
          <w:rFonts w:hint="eastAsia" w:ascii="仿宋" w:hAnsi="仿宋" w:eastAsia="仿宋" w:cs="仿宋"/>
          <w:color w:val="00000A"/>
          <w:spacing w:val="-7"/>
          <w:sz w:val="32"/>
          <w:szCs w:val="32"/>
          <w:lang w:eastAsia="zh-CN"/>
        </w:rPr>
        <w:t>责改</w:t>
      </w:r>
      <w:r>
        <w:rPr>
          <w:rFonts w:ascii="仿宋" w:hAnsi="仿宋" w:eastAsia="仿宋" w:cs="仿宋"/>
          <w:color w:val="00000A"/>
          <w:spacing w:val="-7"/>
          <w:sz w:val="32"/>
          <w:szCs w:val="32"/>
        </w:rPr>
        <w:t>〔</w:t>
      </w:r>
      <w:r>
        <w:rPr>
          <w:rFonts w:hint="eastAsia" w:ascii="仿宋" w:hAnsi="仿宋" w:eastAsia="仿宋" w:cs="仿宋"/>
          <w:color w:val="00000A"/>
          <w:spacing w:val="18"/>
          <w:sz w:val="32"/>
          <w:szCs w:val="32"/>
        </w:rPr>
        <w:t>202</w:t>
      </w:r>
      <w:r>
        <w:rPr>
          <w:rFonts w:hint="eastAsia" w:ascii="仿宋" w:hAnsi="仿宋" w:eastAsia="仿宋" w:cs="仿宋"/>
          <w:color w:val="00000A"/>
          <w:spacing w:val="18"/>
          <w:sz w:val="32"/>
          <w:szCs w:val="32"/>
          <w:lang w:val="en-US" w:eastAsia="zh-CN"/>
        </w:rPr>
        <w:t>4</w:t>
      </w:r>
      <w:r>
        <w:rPr>
          <w:rFonts w:ascii="仿宋" w:hAnsi="仿宋" w:eastAsia="仿宋" w:cs="仿宋"/>
          <w:color w:val="00000A"/>
          <w:spacing w:val="-7"/>
          <w:sz w:val="32"/>
          <w:szCs w:val="32"/>
        </w:rPr>
        <w:t>〕</w:t>
      </w:r>
      <w:r>
        <w:rPr>
          <w:rFonts w:hint="eastAsia" w:ascii="仿宋" w:hAnsi="仿宋" w:eastAsia="仿宋" w:cs="仿宋"/>
          <w:color w:val="00000A"/>
          <w:spacing w:val="69"/>
          <w:sz w:val="32"/>
          <w:szCs w:val="32"/>
          <w:lang w:val="en-US" w:eastAsia="zh-CN"/>
        </w:rPr>
        <w:t>003</w:t>
      </w:r>
      <w:r>
        <w:rPr>
          <w:rFonts w:ascii="仿宋" w:hAnsi="仿宋" w:eastAsia="仿宋" w:cs="仿宋"/>
          <w:color w:val="00000A"/>
          <w:spacing w:val="-7"/>
          <w:sz w:val="32"/>
          <w:szCs w:val="32"/>
        </w:rPr>
        <w:t>号</w:t>
      </w:r>
    </w:p>
    <w:p>
      <w:pPr>
        <w:keepNext w:val="0"/>
        <w:keepLines w:val="0"/>
        <w:pageBreakBefore w:val="0"/>
        <w:widowControl/>
        <w:wordWrap/>
        <w:topLinePunct w:val="0"/>
        <w:autoSpaceDE w:val="0"/>
        <w:autoSpaceDN w:val="0"/>
        <w:bidi w:val="0"/>
        <w:adjustRightInd w:val="0"/>
        <w:snapToGrid w:val="0"/>
        <w:spacing w:line="600" w:lineRule="exact"/>
        <w:rPr>
          <w:rFonts w:ascii="仿宋" w:hAnsi="仿宋" w:eastAsia="仿宋" w:cs="仿宋"/>
          <w:color w:val="00000A"/>
          <w:spacing w:val="-1"/>
          <w:sz w:val="32"/>
          <w:szCs w:val="32"/>
          <w:u w:val="single"/>
        </w:rPr>
      </w:pPr>
    </w:p>
    <w:p>
      <w:pPr>
        <w:keepNext w:val="0"/>
        <w:keepLines w:val="0"/>
        <w:pageBreakBefore w:val="0"/>
        <w:widowControl/>
        <w:wordWrap/>
        <w:topLinePunct w:val="0"/>
        <w:autoSpaceDE w:val="0"/>
        <w:autoSpaceDN w:val="0"/>
        <w:bidi w:val="0"/>
        <w:adjustRightInd w:val="0"/>
        <w:snapToGrid w:val="0"/>
        <w:spacing w:line="600" w:lineRule="exact"/>
        <w:rPr>
          <w:rFonts w:ascii="仿宋" w:hAnsi="仿宋" w:eastAsia="仿宋" w:cs="仿宋"/>
          <w:color w:val="00000A"/>
          <w:spacing w:val="-1"/>
          <w:sz w:val="32"/>
          <w:szCs w:val="32"/>
          <w:u w:val="single"/>
        </w:rPr>
      </w:pPr>
      <w:r>
        <w:rPr>
          <w:rFonts w:hint="eastAsia" w:ascii="仿宋" w:hAnsi="仿宋" w:eastAsia="仿宋" w:cs="仿宋"/>
          <w:color w:val="00000A"/>
          <w:spacing w:val="-1"/>
          <w:sz w:val="32"/>
          <w:szCs w:val="32"/>
          <w:u w:val="single"/>
        </w:rPr>
        <w:t>湛江市文保怡馨贸易有限公司</w:t>
      </w:r>
      <w:r>
        <w:rPr>
          <w:rFonts w:ascii="仿宋" w:hAnsi="仿宋" w:eastAsia="仿宋" w:cs="仿宋"/>
          <w:color w:val="00000A"/>
          <w:spacing w:val="-1"/>
          <w:sz w:val="32"/>
          <w:szCs w:val="32"/>
          <w:u w:val="single"/>
        </w:rPr>
        <w:t>：</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color w:val="00000A"/>
          <w:spacing w:val="-1"/>
          <w:sz w:val="32"/>
          <w:szCs w:val="32"/>
        </w:rPr>
      </w:pPr>
      <w:r>
        <w:rPr>
          <w:rFonts w:hint="eastAsia" w:ascii="仿宋_GB2312" w:hAnsi="仿宋_GB2312" w:eastAsia="仿宋_GB2312" w:cs="仿宋_GB2312"/>
          <w:color w:val="00000A"/>
          <w:spacing w:val="0"/>
          <w:w w:val="100"/>
          <w:sz w:val="32"/>
          <w:szCs w:val="32"/>
        </w:rPr>
        <w:t>经查，你（单位）</w:t>
      </w:r>
      <w:r>
        <w:rPr>
          <w:rFonts w:hint="eastAsia" w:ascii="仿宋_GB2312" w:hAnsi="仿宋_GB2312" w:eastAsia="仿宋_GB2312" w:cs="仿宋_GB2312"/>
          <w:color w:val="00000A"/>
          <w:spacing w:val="0"/>
          <w:w w:val="100"/>
          <w:sz w:val="32"/>
          <w:szCs w:val="32"/>
          <w:u w:val="single"/>
        </w:rPr>
        <w:t>法定代表人、执行董事、经理</w:t>
      </w:r>
      <w:r>
        <w:rPr>
          <w:rFonts w:hint="eastAsia" w:ascii="仿宋_GB2312" w:hAnsi="仿宋_GB2312" w:eastAsia="仿宋_GB2312" w:cs="仿宋_GB2312"/>
          <w:color w:val="00000A"/>
          <w:spacing w:val="0"/>
          <w:w w:val="100"/>
          <w:sz w:val="32"/>
          <w:szCs w:val="32"/>
          <w:u w:val="single"/>
          <w:lang w:val="en-US" w:eastAsia="zh-CN"/>
        </w:rPr>
        <w:t>何秋春已因病死亡未办理变更登记</w:t>
      </w:r>
      <w:r>
        <w:rPr>
          <w:rFonts w:hint="eastAsia" w:ascii="仿宋_GB2312" w:hAnsi="仿宋_GB2312" w:eastAsia="仿宋_GB2312" w:cs="仿宋_GB2312"/>
          <w:color w:val="00000A"/>
          <w:spacing w:val="0"/>
          <w:w w:val="100"/>
          <w:sz w:val="32"/>
          <w:szCs w:val="32"/>
        </w:rPr>
        <w:t>的行为</w:t>
      </w:r>
      <w:r>
        <w:rPr>
          <w:rFonts w:hint="eastAsia" w:ascii="仿宋_GB2312" w:hAnsi="仿宋_GB2312" w:eastAsia="仿宋_GB2312" w:cs="仿宋_GB2312"/>
          <w:color w:val="00000A"/>
          <w:spacing w:val="0"/>
          <w:w w:val="100"/>
          <w:sz w:val="32"/>
          <w:szCs w:val="32"/>
          <w:lang w:eastAsia="zh-CN"/>
        </w:rPr>
        <w:t>，</w:t>
      </w:r>
      <w:r>
        <w:rPr>
          <w:rFonts w:hint="eastAsia" w:ascii="仿宋_GB2312" w:hAnsi="仿宋_GB2312" w:eastAsia="仿宋_GB2312" w:cs="仿宋_GB2312"/>
          <w:color w:val="00000A"/>
          <w:spacing w:val="0"/>
          <w:w w:val="100"/>
          <w:sz w:val="32"/>
          <w:szCs w:val="32"/>
        </w:rPr>
        <w:t>违反了</w:t>
      </w:r>
      <w:r>
        <w:rPr>
          <w:rFonts w:hint="eastAsia" w:ascii="仿宋_GB2312" w:hAnsi="仿宋_GB2312" w:eastAsia="仿宋_GB2312" w:cs="仿宋_GB2312"/>
          <w:color w:val="00000A"/>
          <w:spacing w:val="0"/>
          <w:w w:val="100"/>
          <w:sz w:val="32"/>
          <w:szCs w:val="32"/>
          <w:u w:val="single"/>
        </w:rPr>
        <w:t>《中华人民共和国市场主体登记管理条例》第十二条第一款第(一)项</w:t>
      </w:r>
      <w:r>
        <w:rPr>
          <w:rFonts w:hint="eastAsia" w:ascii="仿宋_GB2312" w:hAnsi="仿宋_GB2312" w:eastAsia="仿宋_GB2312" w:cs="仿宋_GB2312"/>
          <w:color w:val="00000A"/>
          <w:spacing w:val="0"/>
          <w:w w:val="100"/>
          <w:sz w:val="32"/>
          <w:szCs w:val="32"/>
          <w:u w:val="single"/>
          <w:lang w:eastAsia="zh-CN"/>
        </w:rPr>
        <w:t>、</w:t>
      </w:r>
      <w:r>
        <w:rPr>
          <w:rFonts w:hint="eastAsia" w:ascii="仿宋_GB2312" w:hAnsi="仿宋_GB2312" w:eastAsia="仿宋_GB2312" w:cs="仿宋_GB2312"/>
          <w:color w:val="00000A"/>
          <w:spacing w:val="0"/>
          <w:w w:val="100"/>
          <w:sz w:val="32"/>
          <w:szCs w:val="32"/>
          <w:u w:val="single"/>
        </w:rPr>
        <w:t>第二十五条</w:t>
      </w:r>
      <w:r>
        <w:rPr>
          <w:rFonts w:hint="eastAsia" w:ascii="仿宋_GB2312" w:hAnsi="仿宋_GB2312" w:eastAsia="仿宋_GB2312" w:cs="仿宋_GB2312"/>
          <w:color w:val="00000A"/>
          <w:spacing w:val="0"/>
          <w:w w:val="100"/>
          <w:sz w:val="32"/>
          <w:szCs w:val="32"/>
        </w:rPr>
        <w:t>的规定。</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color w:val="00000A"/>
          <w:spacing w:val="0"/>
          <w:w w:val="100"/>
          <w:sz w:val="32"/>
          <w:szCs w:val="32"/>
          <w:lang w:eastAsia="zh-CN"/>
        </w:rPr>
      </w:pPr>
      <w:r>
        <w:rPr>
          <w:rFonts w:hint="eastAsia" w:ascii="仿宋_GB2312" w:hAnsi="仿宋_GB2312" w:eastAsia="仿宋_GB2312" w:cs="仿宋_GB2312"/>
          <w:color w:val="00000A"/>
          <w:spacing w:val="0"/>
          <w:w w:val="100"/>
          <w:sz w:val="32"/>
          <w:szCs w:val="32"/>
        </w:rPr>
        <w:t>依据</w:t>
      </w:r>
      <w:r>
        <w:rPr>
          <w:rFonts w:hint="eastAsia" w:ascii="仿宋_GB2312" w:hAnsi="仿宋_GB2312" w:eastAsia="仿宋_GB2312" w:cs="仿宋_GB2312"/>
          <w:color w:val="00000A"/>
          <w:spacing w:val="0"/>
          <w:w w:val="100"/>
          <w:sz w:val="32"/>
          <w:szCs w:val="32"/>
          <w:u w:val="single" w:color="auto"/>
        </w:rPr>
        <w:t>《中华人民共和国市场主体登记管理条例》第四十六条</w:t>
      </w:r>
      <w:r>
        <w:rPr>
          <w:rFonts w:hint="eastAsia" w:ascii="仿宋_GB2312" w:hAnsi="仿宋_GB2312" w:eastAsia="仿宋_GB2312" w:cs="仿宋_GB2312"/>
          <w:color w:val="00000A"/>
          <w:spacing w:val="0"/>
          <w:w w:val="100"/>
          <w:sz w:val="32"/>
          <w:szCs w:val="32"/>
        </w:rPr>
        <w:t>的规定，现责令你（单位）</w:t>
      </w:r>
      <w:r>
        <w:rPr>
          <w:rFonts w:hint="eastAsia" w:ascii="仿宋_GB2312" w:hAnsi="仿宋_GB2312" w:eastAsia="仿宋_GB2312" w:cs="仿宋_GB2312"/>
          <w:color w:val="00000A"/>
          <w:spacing w:val="0"/>
          <w:w w:val="100"/>
          <w:sz w:val="32"/>
          <w:szCs w:val="32"/>
          <w:u w:val="single" w:color="auto"/>
          <w:lang w:val="en-US" w:eastAsia="zh-CN"/>
        </w:rPr>
        <w:t>自公告送达之日起3日内</w:t>
      </w:r>
      <w:r>
        <w:rPr>
          <w:rFonts w:hint="eastAsia" w:ascii="仿宋_GB2312" w:hAnsi="仿宋_GB2312" w:eastAsia="仿宋_GB2312" w:cs="仿宋_GB2312"/>
          <w:color w:val="00000A"/>
          <w:spacing w:val="0"/>
          <w:w w:val="100"/>
          <w:sz w:val="32"/>
          <w:szCs w:val="32"/>
          <w:u w:val="single" w:color="auto"/>
        </w:rPr>
        <w:t>改正</w:t>
      </w:r>
      <w:r>
        <w:rPr>
          <w:rFonts w:hint="eastAsia" w:ascii="仿宋_GB2312" w:hAnsi="仿宋_GB2312" w:eastAsia="仿宋_GB2312" w:cs="仿宋_GB2312"/>
          <w:color w:val="00000A"/>
          <w:spacing w:val="0"/>
          <w:w w:val="100"/>
          <w:sz w:val="32"/>
          <w:szCs w:val="32"/>
        </w:rPr>
        <w:t>。（</w:t>
      </w:r>
      <w:r>
        <w:rPr>
          <w:rFonts w:hint="eastAsia" w:ascii="仿宋_GB2312" w:hAnsi="仿宋_GB2312" w:eastAsia="仿宋_GB2312" w:cs="仿宋_GB2312"/>
          <w:color w:val="00000A"/>
          <w:spacing w:val="0"/>
          <w:w w:val="100"/>
          <w:sz w:val="32"/>
          <w:szCs w:val="32"/>
          <w:lang w:val="en-US" w:eastAsia="zh-CN"/>
        </w:rPr>
        <w:t>改正内容及要求:</w:t>
      </w:r>
      <w:r>
        <w:rPr>
          <w:rFonts w:hint="eastAsia" w:ascii="仿宋_GB2312" w:hAnsi="仿宋_GB2312" w:eastAsia="仿宋_GB2312" w:cs="仿宋_GB2312"/>
          <w:color w:val="00000A"/>
          <w:spacing w:val="0"/>
          <w:w w:val="100"/>
          <w:sz w:val="32"/>
          <w:szCs w:val="32"/>
          <w:u w:val="single" w:color="auto"/>
          <w:lang w:val="en-US" w:eastAsia="zh-CN"/>
        </w:rPr>
        <w:t>从事经营活动的，办理法定代表人、董事长、经理和住所变更登记，未从事经营活动的，办理注销登记。)</w:t>
      </w:r>
      <w:r>
        <w:rPr>
          <w:rFonts w:hint="eastAsia" w:ascii="仿宋_GB2312" w:hAnsi="仿宋_GB2312" w:eastAsia="仿宋_GB2312" w:cs="仿宋_GB2312"/>
          <w:color w:val="00000A"/>
          <w:spacing w:val="0"/>
          <w:w w:val="100"/>
          <w:sz w:val="32"/>
          <w:szCs w:val="32"/>
        </w:rPr>
        <w:t>(逾期不改的，本局将依据</w:t>
      </w:r>
      <w:r>
        <w:rPr>
          <w:rFonts w:hint="eastAsia" w:ascii="仿宋_GB2312" w:hAnsi="仿宋_GB2312" w:eastAsia="仿宋_GB2312" w:cs="仿宋_GB2312"/>
          <w:color w:val="00000A"/>
          <w:spacing w:val="0"/>
          <w:w w:val="100"/>
          <w:sz w:val="32"/>
          <w:szCs w:val="32"/>
          <w:u w:val="single" w:color="auto"/>
          <w:lang w:val="en-US" w:eastAsia="zh-CN"/>
        </w:rPr>
        <w:t>《中华人民共和国市场主体登记管理条例》第四十六条</w:t>
      </w:r>
      <w:r>
        <w:rPr>
          <w:rFonts w:hint="eastAsia" w:ascii="仿宋_GB2312" w:hAnsi="仿宋_GB2312" w:eastAsia="仿宋_GB2312" w:cs="仿宋_GB2312"/>
          <w:color w:val="00000A"/>
          <w:spacing w:val="0"/>
          <w:w w:val="100"/>
          <w:sz w:val="32"/>
          <w:szCs w:val="32"/>
        </w:rPr>
        <w:t>的规定，</w:t>
      </w:r>
      <w:r>
        <w:rPr>
          <w:rFonts w:hint="eastAsia" w:ascii="仿宋" w:hAnsi="仿宋" w:eastAsia="仿宋" w:cs="仿宋"/>
          <w:color w:val="00000A"/>
          <w:spacing w:val="-1"/>
          <w:sz w:val="32"/>
          <w:szCs w:val="32"/>
        </w:rPr>
        <w:t>处1万元以上10万元以下的罚款；情节严重的</w:t>
      </w:r>
      <w:r>
        <w:rPr>
          <w:rFonts w:hint="eastAsia" w:ascii="仿宋" w:hAnsi="仿宋" w:eastAsia="仿宋" w:cs="仿宋"/>
          <w:color w:val="00000A"/>
          <w:spacing w:val="-1"/>
          <w:sz w:val="32"/>
          <w:szCs w:val="32"/>
          <w:lang w:eastAsia="zh-CN"/>
        </w:rPr>
        <w:t>，</w:t>
      </w:r>
      <w:r>
        <w:rPr>
          <w:rFonts w:hint="eastAsia" w:ascii="仿宋" w:hAnsi="仿宋" w:eastAsia="仿宋" w:cs="仿宋"/>
          <w:color w:val="00000A"/>
          <w:spacing w:val="-1"/>
          <w:sz w:val="32"/>
          <w:szCs w:val="32"/>
        </w:rPr>
        <w:t>吊销营业执照</w:t>
      </w:r>
      <w:r>
        <w:rPr>
          <w:rFonts w:hint="eastAsia" w:ascii="仿宋_GB2312" w:hAnsi="仿宋_GB2312" w:eastAsia="仿宋_GB2312" w:cs="仿宋_GB2312"/>
          <w:color w:val="00000A"/>
          <w:spacing w:val="0"/>
          <w:w w:val="100"/>
          <w:sz w:val="32"/>
          <w:szCs w:val="32"/>
        </w:rPr>
        <w:t>。</w:t>
      </w:r>
      <w:r>
        <w:rPr>
          <w:rFonts w:hint="eastAsia" w:ascii="仿宋_GB2312" w:hAnsi="仿宋_GB2312" w:eastAsia="仿宋_GB2312" w:cs="仿宋_GB2312"/>
          <w:color w:val="00000A"/>
          <w:spacing w:val="0"/>
          <w:w w:val="100"/>
          <w:sz w:val="32"/>
          <w:szCs w:val="32"/>
          <w:lang w:eastAsia="zh-CN"/>
        </w:rPr>
        <w:t>）</w:t>
      </w:r>
    </w:p>
    <w:p>
      <w:pPr>
        <w:keepNext w:val="0"/>
        <w:keepLines w:val="0"/>
        <w:pageBreakBefore w:val="0"/>
        <w:widowControl/>
        <w:wordWrap/>
        <w:topLinePunct w:val="0"/>
        <w:autoSpaceDE w:val="0"/>
        <w:autoSpaceDN w:val="0"/>
        <w:bidi w:val="0"/>
        <w:adjustRightInd w:val="0"/>
        <w:snapToGrid w:val="0"/>
        <w:spacing w:line="600" w:lineRule="exact"/>
        <w:ind w:right="220" w:firstLine="632" w:firstLineChars="200"/>
        <w:rPr>
          <w:rFonts w:ascii="仿宋" w:hAnsi="仿宋" w:eastAsia="仿宋" w:cs="仿宋"/>
          <w:sz w:val="32"/>
          <w:szCs w:val="32"/>
        </w:rPr>
      </w:pPr>
      <w:r>
        <w:rPr>
          <w:rFonts w:ascii="仿宋" w:hAnsi="仿宋" w:eastAsia="仿宋" w:cs="仿宋"/>
          <w:color w:val="00000A"/>
          <w:spacing w:val="-2"/>
          <w:sz w:val="32"/>
          <w:szCs w:val="32"/>
        </w:rPr>
        <w:t>如对本责令改正决定不服，</w:t>
      </w:r>
      <w:r>
        <w:rPr>
          <w:rFonts w:ascii="仿宋" w:hAnsi="仿宋" w:eastAsia="仿宋" w:cs="仿宋"/>
          <w:spacing w:val="-2"/>
          <w:sz w:val="32"/>
          <w:szCs w:val="32"/>
        </w:rPr>
        <w:t>可以自收到本通知书之日起</w:t>
      </w:r>
      <w:r>
        <w:rPr>
          <w:rFonts w:ascii="仿宋" w:hAnsi="仿宋" w:eastAsia="仿宋" w:cs="仿宋"/>
          <w:spacing w:val="-16"/>
          <w:sz w:val="32"/>
          <w:szCs w:val="32"/>
        </w:rPr>
        <w:t>六十日内向</w:t>
      </w:r>
      <w:r>
        <w:rPr>
          <w:rFonts w:hint="eastAsia" w:ascii="仿宋" w:hAnsi="仿宋" w:eastAsia="仿宋" w:cs="仿宋"/>
          <w:spacing w:val="7"/>
          <w:sz w:val="32"/>
          <w:szCs w:val="32"/>
          <w:u w:val="single"/>
          <w:lang w:val="en-US" w:eastAsia="zh-CN"/>
        </w:rPr>
        <w:t>湛江</w:t>
      </w:r>
      <w:r>
        <w:rPr>
          <w:rFonts w:hint="eastAsia" w:ascii="仿宋" w:hAnsi="仿宋" w:eastAsia="仿宋" w:cs="仿宋"/>
          <w:spacing w:val="7"/>
          <w:sz w:val="32"/>
          <w:szCs w:val="32"/>
          <w:u w:val="single"/>
        </w:rPr>
        <w:t>市</w:t>
      </w:r>
      <w:r>
        <w:rPr>
          <w:rFonts w:ascii="仿宋" w:hAnsi="仿宋" w:eastAsia="仿宋" w:cs="仿宋"/>
          <w:spacing w:val="7"/>
          <w:sz w:val="32"/>
          <w:szCs w:val="32"/>
          <w:u w:val="single"/>
        </w:rPr>
        <w:t>人民政府</w:t>
      </w:r>
      <w:r>
        <w:rPr>
          <w:rFonts w:ascii="仿宋" w:hAnsi="仿宋" w:eastAsia="仿宋" w:cs="仿宋"/>
          <w:spacing w:val="-16"/>
          <w:sz w:val="32"/>
          <w:szCs w:val="32"/>
        </w:rPr>
        <w:t>申请行政复议；也可以</w:t>
      </w:r>
      <w:r>
        <w:rPr>
          <w:rFonts w:ascii="仿宋" w:hAnsi="仿宋" w:eastAsia="仿宋" w:cs="仿宋"/>
          <w:spacing w:val="-6"/>
          <w:sz w:val="32"/>
          <w:szCs w:val="32"/>
        </w:rPr>
        <w:t>在六个月内依法向</w:t>
      </w:r>
      <w:r>
        <w:rPr>
          <w:rFonts w:hint="eastAsia" w:ascii="仿宋" w:hAnsi="仿宋" w:eastAsia="仿宋" w:cs="仿宋"/>
          <w:spacing w:val="2"/>
          <w:sz w:val="32"/>
          <w:szCs w:val="32"/>
          <w:u w:val="single"/>
          <w:lang w:val="en-US" w:eastAsia="zh-CN"/>
        </w:rPr>
        <w:t>湛江经济技术开发区</w:t>
      </w:r>
      <w:r>
        <w:rPr>
          <w:rFonts w:ascii="仿宋" w:hAnsi="仿宋" w:eastAsia="仿宋" w:cs="仿宋"/>
          <w:spacing w:val="-6"/>
          <w:sz w:val="32"/>
          <w:szCs w:val="32"/>
          <w:u w:val="single"/>
        </w:rPr>
        <w:t>人民法院</w:t>
      </w:r>
      <w:r>
        <w:rPr>
          <w:rFonts w:ascii="仿宋" w:hAnsi="仿宋" w:eastAsia="仿宋" w:cs="仿宋"/>
          <w:spacing w:val="-6"/>
          <w:sz w:val="32"/>
          <w:szCs w:val="32"/>
        </w:rPr>
        <w:t>提起行政诉讼。</w:t>
      </w:r>
    </w:p>
    <w:p>
      <w:pPr>
        <w:keepNext w:val="0"/>
        <w:keepLines w:val="0"/>
        <w:pageBreakBefore w:val="0"/>
        <w:widowControl/>
        <w:wordWrap/>
        <w:topLinePunct w:val="0"/>
        <w:autoSpaceDE w:val="0"/>
        <w:autoSpaceDN w:val="0"/>
        <w:bidi w:val="0"/>
        <w:adjustRightInd w:val="0"/>
        <w:snapToGrid w:val="0"/>
        <w:spacing w:line="600" w:lineRule="exact"/>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line="600" w:lineRule="exact"/>
        <w:ind w:right="220" w:firstLine="472" w:firstLineChars="200"/>
        <w:rPr>
          <w:rFonts w:hint="eastAsia" w:ascii="仿宋_GB2312" w:hAnsi="仿宋_GB2312" w:eastAsia="仿宋_GB2312" w:cs="仿宋_GB2312"/>
          <w:sz w:val="32"/>
          <w:szCs w:val="32"/>
          <w:u w:val="single"/>
          <w:lang w:val="en-US" w:eastAsia="zh-CN"/>
        </w:rPr>
      </w:pPr>
      <w:r>
        <w:rPr>
          <w:rFonts w:hint="eastAsia" w:ascii="仿宋" w:hAnsi="仿宋" w:eastAsia="仿宋" w:cs="仿宋"/>
          <w:spacing w:val="-29"/>
          <w:w w:val="92"/>
          <w:sz w:val="32"/>
          <w:szCs w:val="32"/>
          <w:lang w:val="en-US" w:eastAsia="zh-CN"/>
        </w:rPr>
        <w:t>联系人：</w:t>
      </w:r>
      <w:r>
        <w:rPr>
          <w:rFonts w:hint="eastAsia" w:ascii="仿宋_GB2312" w:hAnsi="仿宋_GB2312" w:eastAsia="仿宋_GB2312" w:cs="仿宋_GB2312"/>
          <w:sz w:val="32"/>
          <w:szCs w:val="32"/>
          <w:u w:val="single"/>
          <w:lang w:val="en-US" w:eastAsia="zh-CN"/>
        </w:rPr>
        <w:t>林劲、张杰君</w:t>
      </w:r>
      <w:r>
        <w:rPr>
          <w:rFonts w:hint="eastAsia" w:ascii="仿宋_GB2312" w:hAnsi="仿宋_GB2312" w:eastAsia="仿宋_GB2312" w:cs="仿宋_GB2312"/>
          <w:sz w:val="32"/>
          <w:szCs w:val="32"/>
          <w:u w:val="none"/>
          <w:lang w:val="en-US" w:eastAsia="zh-CN"/>
        </w:rPr>
        <w:t xml:space="preserve"> </w:t>
      </w:r>
      <w:r>
        <w:rPr>
          <w:rFonts w:hint="eastAsia" w:ascii="仿宋" w:hAnsi="仿宋" w:eastAsia="仿宋" w:cs="仿宋"/>
          <w:spacing w:val="-29"/>
          <w:w w:val="92"/>
          <w:sz w:val="32"/>
          <w:szCs w:val="32"/>
          <w:lang w:val="en-US" w:eastAsia="zh-CN"/>
        </w:rPr>
        <w:t>联系电话：</w:t>
      </w:r>
      <w:r>
        <w:rPr>
          <w:rFonts w:hint="eastAsia" w:ascii="仿宋_GB2312" w:hAnsi="仿宋_GB2312" w:eastAsia="仿宋_GB2312" w:cs="仿宋_GB2312"/>
          <w:sz w:val="32"/>
          <w:szCs w:val="32"/>
          <w:u w:val="single"/>
          <w:lang w:val="en-US" w:eastAsia="zh-CN"/>
        </w:rPr>
        <w:t>0759-2535280、2929010</w:t>
      </w:r>
    </w:p>
    <w:p>
      <w:pPr>
        <w:keepNext w:val="0"/>
        <w:keepLines w:val="0"/>
        <w:pageBreakBefore w:val="0"/>
        <w:widowControl/>
        <w:wordWrap/>
        <w:topLinePunct w:val="0"/>
        <w:autoSpaceDE w:val="0"/>
        <w:autoSpaceDN w:val="0"/>
        <w:bidi w:val="0"/>
        <w:adjustRightInd w:val="0"/>
        <w:snapToGrid w:val="0"/>
        <w:spacing w:line="600" w:lineRule="exact"/>
        <w:ind w:right="220" w:firstLine="472" w:firstLineChars="200"/>
        <w:rPr>
          <w:rFonts w:ascii="仿宋" w:hAnsi="仿宋" w:eastAsia="仿宋" w:cs="仿宋"/>
          <w:sz w:val="32"/>
          <w:szCs w:val="32"/>
        </w:rPr>
      </w:pPr>
      <w:r>
        <w:rPr>
          <w:rFonts w:hint="eastAsia" w:ascii="仿宋" w:hAnsi="仿宋" w:eastAsia="仿宋" w:cs="仿宋"/>
          <w:spacing w:val="-29"/>
          <w:w w:val="92"/>
          <w:sz w:val="32"/>
          <w:szCs w:val="32"/>
        </w:rPr>
        <w:t>联系地址：</w:t>
      </w:r>
      <w:r>
        <w:rPr>
          <w:rFonts w:hint="eastAsia" w:ascii="仿宋_GB2312" w:hAnsi="仿宋_GB2312" w:eastAsia="仿宋_GB2312" w:cs="仿宋_GB2312"/>
          <w:sz w:val="32"/>
          <w:szCs w:val="32"/>
          <w:u w:val="single"/>
        </w:rPr>
        <w:t xml:space="preserve">湛江经济技术开发区泰华大厦一楼行政服务中心市场监管局许可注册科                             </w:t>
      </w:r>
      <w:r>
        <w:rPr>
          <w:rFonts w:ascii="仿宋" w:hAnsi="仿宋" w:eastAsia="仿宋" w:cs="仿宋"/>
          <w:sz w:val="32"/>
          <w:szCs w:val="32"/>
          <w:u w:val="single"/>
        </w:rPr>
        <w:t xml:space="preserve">                           </w:t>
      </w:r>
    </w:p>
    <w:p>
      <w:pPr>
        <w:keepNext w:val="0"/>
        <w:keepLines w:val="0"/>
        <w:pageBreakBefore w:val="0"/>
        <w:widowControl/>
        <w:wordWrap/>
        <w:topLinePunct w:val="0"/>
        <w:autoSpaceDE w:val="0"/>
        <w:autoSpaceDN w:val="0"/>
        <w:bidi w:val="0"/>
        <w:adjustRightInd w:val="0"/>
        <w:snapToGrid w:val="0"/>
        <w:spacing w:line="600" w:lineRule="exact"/>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line="600" w:lineRule="exact"/>
        <w:rPr>
          <w:rFonts w:ascii="仿宋" w:hAnsi="仿宋" w:eastAsia="仿宋"/>
          <w:sz w:val="32"/>
          <w:szCs w:val="32"/>
        </w:rPr>
      </w:pPr>
    </w:p>
    <w:p>
      <w:pPr>
        <w:keepNext w:val="0"/>
        <w:keepLines w:val="0"/>
        <w:pageBreakBefore w:val="0"/>
        <w:widowControl/>
        <w:tabs>
          <w:tab w:val="left" w:pos="5667"/>
        </w:tabs>
        <w:wordWrap/>
        <w:topLinePunct w:val="0"/>
        <w:autoSpaceDE w:val="0"/>
        <w:autoSpaceDN w:val="0"/>
        <w:bidi w:val="0"/>
        <w:adjustRightInd w:val="0"/>
        <w:snapToGrid w:val="0"/>
        <w:spacing w:before="104" w:line="600" w:lineRule="exact"/>
        <w:ind w:right="226" w:firstLine="2808" w:firstLineChars="900"/>
        <w:rPr>
          <w:rFonts w:ascii="仿宋" w:hAnsi="仿宋" w:eastAsia="仿宋" w:cs="仿宋"/>
          <w:sz w:val="32"/>
          <w:szCs w:val="32"/>
        </w:rPr>
      </w:pPr>
      <w:r>
        <w:rPr>
          <w:rFonts w:hint="eastAsia" w:ascii="仿宋" w:hAnsi="仿宋" w:eastAsia="仿宋" w:cs="仿宋"/>
          <w:spacing w:val="-4"/>
          <w:sz w:val="32"/>
          <w:szCs w:val="32"/>
          <w:lang w:val="en-US" w:eastAsia="zh-CN"/>
        </w:rPr>
        <w:t>湛江经济技术开发区</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keepNext w:val="0"/>
        <w:keepLines w:val="0"/>
        <w:pageBreakBefore w:val="0"/>
        <w:widowControl/>
        <w:wordWrap/>
        <w:topLinePunct w:val="0"/>
        <w:autoSpaceDE w:val="0"/>
        <w:autoSpaceDN w:val="0"/>
        <w:bidi w:val="0"/>
        <w:adjustRightInd w:val="0"/>
        <w:snapToGrid w:val="0"/>
        <w:spacing w:before="204" w:line="600" w:lineRule="exact"/>
        <w:ind w:firstLine="5335"/>
        <w:rPr>
          <w:rFonts w:ascii="仿宋" w:hAnsi="仿宋" w:eastAsia="仿宋" w:cs="仿宋"/>
          <w:sz w:val="32"/>
          <w:szCs w:val="32"/>
        </w:rPr>
      </w:pPr>
      <w:r>
        <w:rPr>
          <w:rFonts w:hint="eastAsia" w:ascii="仿宋" w:hAnsi="仿宋" w:eastAsia="仿宋" w:cs="仿宋"/>
          <w:spacing w:val="-16"/>
          <w:sz w:val="32"/>
          <w:szCs w:val="32"/>
        </w:rPr>
        <w:t>202</w:t>
      </w:r>
      <w:r>
        <w:rPr>
          <w:rFonts w:hint="eastAsia" w:ascii="仿宋" w:hAnsi="仿宋" w:eastAsia="仿宋" w:cs="仿宋"/>
          <w:spacing w:val="-16"/>
          <w:sz w:val="32"/>
          <w:szCs w:val="32"/>
          <w:lang w:val="en-US" w:eastAsia="zh-CN"/>
        </w:rPr>
        <w:t>4</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5</w:t>
      </w:r>
      <w:r>
        <w:rPr>
          <w:rFonts w:ascii="仿宋" w:hAnsi="仿宋" w:eastAsia="仿宋" w:cs="仿宋"/>
          <w:spacing w:val="-16"/>
          <w:sz w:val="32"/>
          <w:szCs w:val="32"/>
        </w:rPr>
        <w:t>月</w:t>
      </w:r>
      <w:r>
        <w:rPr>
          <w:rFonts w:hint="eastAsia" w:ascii="仿宋" w:hAnsi="仿宋" w:eastAsia="仿宋" w:cs="仿宋"/>
          <w:spacing w:val="24"/>
          <w:sz w:val="32"/>
          <w:szCs w:val="32"/>
          <w:lang w:val="en-US" w:eastAsia="zh-CN"/>
        </w:rPr>
        <w:t>21</w:t>
      </w:r>
      <w:r>
        <w:rPr>
          <w:rFonts w:ascii="仿宋" w:hAnsi="仿宋" w:eastAsia="仿宋" w:cs="仿宋"/>
          <w:spacing w:val="-16"/>
          <w:sz w:val="32"/>
          <w:szCs w:val="32"/>
        </w:rPr>
        <w:t>日</w:t>
      </w: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r>
        <w:rPr>
          <w:rFonts w:ascii="仿宋" w:hAnsi="仿宋" w:eastAsia="仿宋"/>
          <w:sz w:val="32"/>
          <w:szCs w:val="32"/>
        </w:rPr>
        <w:drawing>
          <wp:inline distT="0" distB="0" distL="0" distR="0">
            <wp:extent cx="5550535" cy="15875"/>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6" cstate="print"/>
                    <a:stretch>
                      <a:fillRect/>
                    </a:stretch>
                  </pic:blipFill>
                  <pic:spPr>
                    <a:xfrm>
                      <a:off x="0" y="0"/>
                      <a:ext cx="5550535" cy="16509"/>
                    </a:xfrm>
                    <a:prstGeom prst="rect">
                      <a:avLst/>
                    </a:prstGeom>
                  </pic:spPr>
                </pic:pic>
              </a:graphicData>
            </a:graphic>
          </wp:inline>
        </w:drawing>
      </w:r>
    </w:p>
    <w:p>
      <w:pPr>
        <w:keepNext w:val="0"/>
        <w:keepLines w:val="0"/>
        <w:pageBreakBefore w:val="0"/>
        <w:widowControl/>
        <w:wordWrap/>
        <w:topLinePunct w:val="0"/>
        <w:autoSpaceDE w:val="0"/>
        <w:autoSpaceDN w:val="0"/>
        <w:bidi w:val="0"/>
        <w:adjustRightInd w:val="0"/>
        <w:snapToGrid w:val="0"/>
        <w:spacing w:before="105" w:line="600" w:lineRule="exact"/>
        <w:ind w:firstLine="231"/>
        <w:rPr>
          <w:rFonts w:eastAsiaTheme="minorEastAsia"/>
        </w:rPr>
      </w:pPr>
      <w:r>
        <w:rPr>
          <w:rFonts w:ascii="仿宋" w:hAnsi="仿宋" w:eastAsia="仿宋" w:cs="仿宋"/>
          <w:spacing w:val="-10"/>
          <w:sz w:val="32"/>
          <w:szCs w:val="32"/>
        </w:rPr>
        <w:t>本文书一式</w:t>
      </w:r>
      <w:r>
        <w:rPr>
          <w:rFonts w:ascii="仿宋" w:hAnsi="仿宋" w:eastAsia="仿宋" w:cs="仿宋"/>
          <w:spacing w:val="6"/>
          <w:sz w:val="32"/>
          <w:szCs w:val="32"/>
          <w:u w:val="single"/>
        </w:rPr>
        <w:t xml:space="preserve"> </w:t>
      </w:r>
      <w:r>
        <w:rPr>
          <w:rFonts w:hint="eastAsia" w:ascii="仿宋" w:hAnsi="仿宋" w:eastAsia="仿宋" w:cs="仿宋"/>
          <w:spacing w:val="6"/>
          <w:sz w:val="32"/>
          <w:szCs w:val="32"/>
          <w:u w:val="single"/>
        </w:rPr>
        <w:t>二</w:t>
      </w:r>
      <w:r>
        <w:rPr>
          <w:rFonts w:ascii="仿宋" w:hAnsi="仿宋" w:eastAsia="仿宋" w:cs="仿宋"/>
          <w:spacing w:val="6"/>
          <w:sz w:val="32"/>
          <w:szCs w:val="32"/>
          <w:u w:val="single"/>
        </w:rPr>
        <w:t xml:space="preserve"> </w:t>
      </w:r>
      <w:r>
        <w:rPr>
          <w:rFonts w:ascii="仿宋" w:hAnsi="仿宋" w:eastAsia="仿宋" w:cs="仿宋"/>
          <w:spacing w:val="-10"/>
          <w:sz w:val="32"/>
          <w:szCs w:val="32"/>
        </w:rPr>
        <w:t>份，</w:t>
      </w:r>
      <w:r>
        <w:rPr>
          <w:rFonts w:ascii="仿宋" w:hAnsi="仿宋" w:eastAsia="仿宋" w:cs="仿宋"/>
          <w:spacing w:val="20"/>
          <w:sz w:val="32"/>
          <w:szCs w:val="32"/>
          <w:u w:val="single"/>
        </w:rPr>
        <w:t xml:space="preserve"> </w:t>
      </w:r>
      <w:r>
        <w:rPr>
          <w:rFonts w:hint="eastAsia" w:ascii="仿宋" w:hAnsi="仿宋" w:eastAsia="仿宋" w:cs="仿宋"/>
          <w:spacing w:val="20"/>
          <w:sz w:val="32"/>
          <w:szCs w:val="32"/>
          <w:u w:val="single"/>
        </w:rPr>
        <w:t>一</w:t>
      </w:r>
      <w:r>
        <w:rPr>
          <w:rFonts w:ascii="仿宋" w:hAnsi="仿宋" w:eastAsia="仿宋" w:cs="仿宋"/>
          <w:spacing w:val="-10"/>
          <w:sz w:val="32"/>
          <w:szCs w:val="32"/>
        </w:rPr>
        <w:t>份送达，一份归档，</w:t>
      </w:r>
      <w:r>
        <w:rPr>
          <w:rFonts w:ascii="仿宋" w:hAnsi="仿宋" w:eastAsia="仿宋" w:cs="仿宋"/>
          <w:spacing w:val="3"/>
          <w:sz w:val="32"/>
          <w:szCs w:val="32"/>
          <w:u w:val="single"/>
        </w:rPr>
        <w:t xml:space="preserve">         </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hint="eastAsia" w:ascii="宋体" w:hAnsi="宋体" w:cs="宋体" w:eastAsiaTheme="minor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OTc3YjMxOTkxM2Y0ODk5ZDFiODQwYzdkZDMyOWMifQ=="/>
  </w:docVars>
  <w:rsids>
    <w:rsidRoot w:val="FFFE7818"/>
    <w:rsid w:val="00024399"/>
    <w:rsid w:val="0013209F"/>
    <w:rsid w:val="00150B6E"/>
    <w:rsid w:val="00222C79"/>
    <w:rsid w:val="00230D8B"/>
    <w:rsid w:val="002437ED"/>
    <w:rsid w:val="003B7501"/>
    <w:rsid w:val="004310AB"/>
    <w:rsid w:val="00507EA5"/>
    <w:rsid w:val="00563E21"/>
    <w:rsid w:val="00573FD7"/>
    <w:rsid w:val="00582DED"/>
    <w:rsid w:val="005B717C"/>
    <w:rsid w:val="005E221C"/>
    <w:rsid w:val="006D0FDC"/>
    <w:rsid w:val="006D2223"/>
    <w:rsid w:val="00790567"/>
    <w:rsid w:val="008568A6"/>
    <w:rsid w:val="0086695E"/>
    <w:rsid w:val="00895F1F"/>
    <w:rsid w:val="008D4DC1"/>
    <w:rsid w:val="009000C9"/>
    <w:rsid w:val="00970C0C"/>
    <w:rsid w:val="009A0F56"/>
    <w:rsid w:val="00A232E0"/>
    <w:rsid w:val="00A441D1"/>
    <w:rsid w:val="00A52B33"/>
    <w:rsid w:val="00AB7860"/>
    <w:rsid w:val="00B367FC"/>
    <w:rsid w:val="00B424BC"/>
    <w:rsid w:val="00B90D15"/>
    <w:rsid w:val="00BC23A5"/>
    <w:rsid w:val="00C01237"/>
    <w:rsid w:val="00C120CE"/>
    <w:rsid w:val="00CD5AEF"/>
    <w:rsid w:val="00D95C2A"/>
    <w:rsid w:val="00E46AF4"/>
    <w:rsid w:val="00F06B62"/>
    <w:rsid w:val="00F235B1"/>
    <w:rsid w:val="00F73748"/>
    <w:rsid w:val="00FC053B"/>
    <w:rsid w:val="0CA621B6"/>
    <w:rsid w:val="102B436C"/>
    <w:rsid w:val="38E67B58"/>
    <w:rsid w:val="5BF06EDE"/>
    <w:rsid w:val="73FF0B94"/>
    <w:rsid w:val="FFFE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qFormat/>
    <w:uiPriority w:val="0"/>
    <w:rPr>
      <w:sz w:val="18"/>
      <w:szCs w:val="18"/>
    </w:rPr>
  </w:style>
  <w:style w:type="paragraph" w:styleId="3">
    <w:name w:val="footer"/>
    <w:basedOn w:val="1"/>
    <w:link w:val="9"/>
    <w:autoRedefine/>
    <w:qFormat/>
    <w:uiPriority w:val="0"/>
    <w:pPr>
      <w:tabs>
        <w:tab w:val="center" w:pos="4153"/>
        <w:tab w:val="right" w:pos="8306"/>
      </w:tabs>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jc w:val="center"/>
    </w:pPr>
    <w:rPr>
      <w:sz w:val="18"/>
      <w:szCs w:val="18"/>
    </w:rPr>
  </w:style>
  <w:style w:type="character" w:customStyle="1" w:styleId="7">
    <w:name w:val="批注框文本 Char"/>
    <w:basedOn w:val="6"/>
    <w:link w:val="2"/>
    <w:autoRedefine/>
    <w:qFormat/>
    <w:uiPriority w:val="0"/>
    <w:rPr>
      <w:rFonts w:ascii="Arial" w:hAnsi="Arial" w:eastAsia="Arial" w:cs="Arial"/>
      <w:snapToGrid w:val="0"/>
      <w:color w:val="000000"/>
      <w:sz w:val="18"/>
      <w:szCs w:val="18"/>
    </w:rPr>
  </w:style>
  <w:style w:type="character" w:customStyle="1" w:styleId="8">
    <w:name w:val="页眉 Char"/>
    <w:basedOn w:val="6"/>
    <w:link w:val="4"/>
    <w:autoRedefine/>
    <w:qFormat/>
    <w:uiPriority w:val="0"/>
    <w:rPr>
      <w:rFonts w:ascii="Arial" w:hAnsi="Arial" w:eastAsia="Arial" w:cs="Arial"/>
      <w:snapToGrid w:val="0"/>
      <w:color w:val="000000"/>
      <w:sz w:val="18"/>
      <w:szCs w:val="18"/>
    </w:rPr>
  </w:style>
  <w:style w:type="character" w:customStyle="1" w:styleId="9">
    <w:name w:val="页脚 Char"/>
    <w:basedOn w:val="6"/>
    <w:link w:val="3"/>
    <w:autoRedefine/>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479</Words>
  <Characters>508</Characters>
  <Lines>5</Lines>
  <Paragraphs>1</Paragraphs>
  <TotalTime>0</TotalTime>
  <ScaleCrop>false</ScaleCrop>
  <LinksUpToDate>false</LinksUpToDate>
  <CharactersWithSpaces>573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2022-03-08T09:24:00Z</dcterms:created>
  <dc:creator>user</dc:creator>
  <cp:lastModifiedBy>阿P</cp:lastModifiedBy>
  <dcterms:modified xsi:type="dcterms:W3CDTF">2024-05-27T02:39:32Z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EE8965F501334E34AA2C849377E1128C_13</vt:lpwstr>
  </property>
</Properties>
</file>