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eastAsia="方正小标宋简体"/>
          <w:sz w:val="44"/>
          <w:szCs w:val="44"/>
          <w:lang w:eastAsia="zh-CN"/>
        </w:rPr>
        <w:t>涉“综合查一次”监管企业清单（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eastAsia="方正小标宋简体"/>
          <w:sz w:val="44"/>
          <w:szCs w:val="44"/>
          <w:lang w:val="en-US" w:eastAsia="zh-CN"/>
        </w:rPr>
        <w:t>年</w:t>
      </w:r>
      <w:r>
        <w:rPr>
          <w:rFonts w:hint="eastAsia" w:eastAsia="方正小标宋简体"/>
          <w:sz w:val="44"/>
          <w:szCs w:val="44"/>
          <w:lang w:eastAsia="zh-CN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报送单位（盖章）：经开区人社局    报送时间：2024年4月15日</w:t>
      </w:r>
    </w:p>
    <w:tbl>
      <w:tblPr>
        <w:tblStyle w:val="4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700"/>
        <w:gridCol w:w="3117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Header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监管事项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8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对工程建设项目保障农民工工资支付制度落实情况的监督检查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广东南粤银行股份有限公司</w:t>
            </w:r>
          </w:p>
        </w:tc>
        <w:tc>
          <w:tcPr>
            <w:tcW w:w="1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广东南粤银行大厦工程（一期）项目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广州工程总承包集团有限公司</w:t>
            </w:r>
          </w:p>
        </w:tc>
        <w:tc>
          <w:tcPr>
            <w:tcW w:w="1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中交四航局第三工程有限公司</w:t>
            </w:r>
          </w:p>
        </w:tc>
        <w:tc>
          <w:tcPr>
            <w:tcW w:w="1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中交滨海广场项目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中交第四航务工程局有限公司</w:t>
            </w:r>
          </w:p>
        </w:tc>
        <w:tc>
          <w:tcPr>
            <w:tcW w:w="1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湛江招商港城投资有限公司</w:t>
            </w:r>
          </w:p>
        </w:tc>
        <w:tc>
          <w:tcPr>
            <w:tcW w:w="183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招商湛江国际邮轮码头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hanging="42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中交第四航务工程局有限公司</w:t>
            </w:r>
          </w:p>
        </w:tc>
        <w:tc>
          <w:tcPr>
            <w:tcW w:w="18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0" w:firstLineChars="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vertAlign w:val="baseline"/>
          <w:lang w:val="en-US" w:eastAsia="zh-CN"/>
        </w:rPr>
        <w:t>联系人：陈华扬              联系电话：0759-3199721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vertAlign w:val="baseline"/>
          <w:lang w:val="en-US" w:eastAsia="zh-CN"/>
        </w:rPr>
        <w:t>填写说明：对照《涉“综合查一次”监管事项清单（2024年）》，由牵头部门填写监管事项和企业名称，企业名称应填写信用等级高、涉及多部门检查或者新产业新业态中的重点企业，开展检查时需从该清单中抽取企业进行检查，本年度内企业清单如有调整需修改后重新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EFED5"/>
    <w:multiLevelType w:val="singleLevel"/>
    <w:tmpl w:val="014EFE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YTViMGYwYzRkZTc3NjYwMjllNzgyOGU4YzMxOWIifQ=="/>
  </w:docVars>
  <w:rsids>
    <w:rsidRoot w:val="10DF2DBF"/>
    <w:rsid w:val="10DF2DBF"/>
    <w:rsid w:val="37AE6A4A"/>
    <w:rsid w:val="3D4A3E30"/>
    <w:rsid w:val="40C47CBA"/>
    <w:rsid w:val="456015FF"/>
    <w:rsid w:val="55546200"/>
    <w:rsid w:val="56D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2024-04-10T01:55:00Z</dcterms:created>
  <dc:creator>l</dc:creator>
  <cp:lastModifiedBy>╰飞つ</cp:lastModifiedBy>
  <dcterms:modified xsi:type="dcterms:W3CDTF">2024-05-20T08:06:07Z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8B85C68FF5CE47BAABE0E93CF9B71E6D_13</vt:lpwstr>
  </property>
</Properties>
</file>