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tabs>
          <w:tab w:val="left" w:pos="2808"/>
        </w:tabs>
        <w:spacing w:before="80" w:after="300" w:line="240" w:lineRule="auto"/>
        <w:jc w:val="both"/>
        <w:rPr>
          <w:rFonts w:hint="eastAsia" w:ascii="仿宋_GB2312" w:eastAsia="仿宋_GB2312"/>
          <w:b/>
          <w:sz w:val="32"/>
          <w:szCs w:val="32"/>
          <w:lang w:val="en-US" w:eastAsia="zh-CN"/>
        </w:rPr>
      </w:pPr>
      <w:r>
        <w:rPr>
          <w:rFonts w:hint="eastAsia" w:ascii="仿宋_GB2312" w:eastAsia="仿宋_GB2312"/>
          <w:b/>
          <w:sz w:val="32"/>
          <w:szCs w:val="32"/>
          <w:lang w:val="en-US" w:eastAsia="zh-CN"/>
        </w:rPr>
        <w:t>附件5</w:t>
      </w:r>
      <w:bookmarkStart w:id="2" w:name="_GoBack"/>
      <w:bookmarkEnd w:id="2"/>
    </w:p>
    <w:p>
      <w:pPr>
        <w:pStyle w:val="6"/>
        <w:keepNext/>
        <w:keepLines/>
        <w:tabs>
          <w:tab w:val="left" w:pos="2808"/>
        </w:tabs>
        <w:spacing w:before="80" w:after="300" w:line="240" w:lineRule="auto"/>
        <w:jc w:val="both"/>
      </w:pPr>
      <w:r>
        <w:rPr>
          <w:color w:val="D991AE"/>
          <w:lang w:val="zh-CN" w:eastAsia="zh-CN" w:bidi="zh-CN"/>
        </w:rPr>
        <w:tab/>
      </w:r>
      <w:r>
        <w:t>湛江市义务教育阶段政策性教育优待学生清单</w:t>
      </w:r>
    </w:p>
    <w:tbl>
      <w:tblPr>
        <w:tblStyle w:val="4"/>
        <w:tblW w:w="14371" w:type="dxa"/>
        <w:jc w:val="center"/>
        <w:tblLayout w:type="fixed"/>
        <w:tblCellMar>
          <w:top w:w="0" w:type="dxa"/>
          <w:left w:w="10" w:type="dxa"/>
          <w:bottom w:w="0" w:type="dxa"/>
          <w:right w:w="10" w:type="dxa"/>
        </w:tblCellMar>
      </w:tblPr>
      <w:tblGrid>
        <w:gridCol w:w="979"/>
        <w:gridCol w:w="3125"/>
        <w:gridCol w:w="5280"/>
        <w:gridCol w:w="4987"/>
      </w:tblGrid>
      <w:tr>
        <w:tblPrEx>
          <w:tblCellMar>
            <w:top w:w="0" w:type="dxa"/>
            <w:left w:w="10" w:type="dxa"/>
            <w:bottom w:w="0" w:type="dxa"/>
            <w:right w:w="10" w:type="dxa"/>
          </w:tblCellMar>
        </w:tblPrEx>
        <w:trPr>
          <w:trHeight w:val="557" w:hRule="exact"/>
          <w:jc w:val="center"/>
        </w:trPr>
        <w:tc>
          <w:tcPr>
            <w:tcW w:w="979" w:type="dxa"/>
            <w:tcBorders>
              <w:top w:val="single" w:color="auto" w:sz="4" w:space="0"/>
              <w:left w:val="single" w:color="auto" w:sz="4" w:space="0"/>
            </w:tcBorders>
            <w:shd w:val="clear" w:color="auto" w:fill="FFFFFF"/>
            <w:vAlign w:val="bottom"/>
          </w:tcPr>
          <w:p>
            <w:pPr>
              <w:pStyle w:val="7"/>
              <w:spacing w:line="240" w:lineRule="auto"/>
              <w:ind w:firstLine="301" w:firstLineChars="100"/>
              <w:rPr>
                <w:rFonts w:ascii="楷体" w:hAnsi="楷体" w:eastAsia="楷体" w:cs="楷体"/>
              </w:rPr>
            </w:pPr>
            <w:r>
              <w:rPr>
                <w:rFonts w:hint="eastAsia" w:ascii="楷体" w:hAnsi="楷体" w:eastAsia="楷体" w:cs="楷体"/>
                <w:b/>
                <w:bCs/>
              </w:rPr>
              <w:t>序号</w:t>
            </w:r>
          </w:p>
        </w:tc>
        <w:tc>
          <w:tcPr>
            <w:tcW w:w="3125" w:type="dxa"/>
            <w:tcBorders>
              <w:top w:val="single" w:color="auto" w:sz="4" w:space="0"/>
              <w:lef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3A4145"/>
              </w:rPr>
              <w:t>对象</w:t>
            </w:r>
          </w:p>
        </w:tc>
        <w:tc>
          <w:tcPr>
            <w:tcW w:w="5280" w:type="dxa"/>
            <w:tcBorders>
              <w:top w:val="single" w:color="auto" w:sz="4" w:space="0"/>
              <w:lef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000000"/>
              </w:rPr>
              <w:t>政策依据</w:t>
            </w:r>
          </w:p>
        </w:tc>
        <w:tc>
          <w:tcPr>
            <w:tcW w:w="4987" w:type="dxa"/>
            <w:tcBorders>
              <w:top w:val="single" w:color="auto" w:sz="4" w:space="0"/>
              <w:left w:val="single" w:color="auto" w:sz="4" w:space="0"/>
              <w:righ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000000"/>
              </w:rPr>
              <w:t>有关报名材料</w:t>
            </w:r>
          </w:p>
        </w:tc>
      </w:tr>
      <w:tr>
        <w:tblPrEx>
          <w:tblCellMar>
            <w:top w:w="0" w:type="dxa"/>
            <w:left w:w="10" w:type="dxa"/>
            <w:bottom w:w="0" w:type="dxa"/>
            <w:right w:w="10" w:type="dxa"/>
          </w:tblCellMar>
        </w:tblPrEx>
        <w:trPr>
          <w:trHeight w:val="5561" w:hRule="exact"/>
          <w:jc w:val="center"/>
        </w:trPr>
        <w:tc>
          <w:tcPr>
            <w:tcW w:w="979" w:type="dxa"/>
            <w:tcBorders>
              <w:top w:val="single" w:color="auto" w:sz="4" w:space="0"/>
              <w:left w:val="single" w:color="auto" w:sz="4" w:space="0"/>
              <w:bottom w:val="single" w:color="auto" w:sz="4" w:space="0"/>
            </w:tcBorders>
            <w:shd w:val="clear" w:color="auto" w:fill="FFFFFF"/>
          </w:tcPr>
          <w:p>
            <w:pPr>
              <w:pStyle w:val="7"/>
              <w:spacing w:after="2400" w:line="240" w:lineRule="auto"/>
              <w:ind w:firstLine="0"/>
              <w:jc w:val="both"/>
              <w:rPr>
                <w:rFonts w:ascii="仿宋_GB2312" w:hAnsi="楷体" w:eastAsia="仿宋_GB2312" w:cs="楷体"/>
                <w:sz w:val="28"/>
                <w:szCs w:val="28"/>
              </w:rPr>
            </w:pPr>
          </w:p>
          <w:p>
            <w:pPr>
              <w:pStyle w:val="7"/>
              <w:spacing w:line="240" w:lineRule="auto"/>
              <w:ind w:firstLine="0"/>
              <w:jc w:val="center"/>
              <w:rPr>
                <w:rFonts w:ascii="仿宋_GB2312" w:hAnsi="楷体" w:eastAsia="仿宋_GB2312" w:cs="楷体"/>
                <w:sz w:val="28"/>
                <w:szCs w:val="28"/>
              </w:rPr>
            </w:pPr>
            <w:r>
              <w:rPr>
                <w:rFonts w:hint="eastAsia" w:ascii="仿宋_GB2312" w:hAnsi="楷体" w:eastAsia="仿宋_GB2312" w:cs="楷体"/>
                <w:sz w:val="28"/>
                <w:szCs w:val="28"/>
              </w:rPr>
              <w:t>1</w:t>
            </w:r>
          </w:p>
        </w:tc>
        <w:tc>
          <w:tcPr>
            <w:tcW w:w="3125"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驻湛部队、武警官兵适龄子女及家庭生活基础在湛江地区的现役军人、烈士、因公牺牲、 残疾和病故军人适龄子女</w:t>
            </w:r>
          </w:p>
        </w:tc>
        <w:tc>
          <w:tcPr>
            <w:tcW w:w="5280"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湛江市教育局湛江军分区政治部关于军人子女教育优待的实施细则（政组干</w:t>
            </w:r>
          </w:p>
          <w:p>
            <w:pPr>
              <w:pStyle w:val="7"/>
              <w:spacing w:line="528" w:lineRule="exact"/>
              <w:ind w:firstLine="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〔2014〕81 号）</w:t>
            </w:r>
          </w:p>
        </w:tc>
        <w:tc>
          <w:tcPr>
            <w:tcW w:w="49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color w:val="3A4145"/>
                <w:sz w:val="22"/>
                <w:szCs w:val="22"/>
              </w:rPr>
              <w:t>①</w:t>
            </w:r>
            <w:r>
              <w:rPr>
                <w:rFonts w:hint="eastAsia" w:ascii="宋体" w:hAnsi="宋体" w:eastAsia="宋体" w:cs="宋体"/>
                <w:sz w:val="22"/>
                <w:szCs w:val="22"/>
              </w:rPr>
              <w:t>军人子女户口簿、出生有关材料；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②军人军官证、士兵证；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color w:val="3A4145"/>
                <w:sz w:val="22"/>
                <w:szCs w:val="22"/>
              </w:rPr>
              <w:t>③</w:t>
            </w:r>
            <w:r>
              <w:rPr>
                <w:rFonts w:hint="eastAsia" w:ascii="宋体" w:hAnsi="宋体" w:eastAsia="宋体" w:cs="宋体"/>
                <w:sz w:val="22"/>
                <w:szCs w:val="22"/>
              </w:rPr>
              <w:t>军人的结婚证；军人家属户口簿、身份证；如为其他法定监护人的还须提供监护人户口簿、身份证；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4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④</w:t>
            </w:r>
            <w:r>
              <w:rPr>
                <w:rFonts w:hint="eastAsia" w:ascii="宋体" w:hAnsi="宋体" w:eastAsia="宋体" w:cs="宋体"/>
                <w:sz w:val="22"/>
                <w:szCs w:val="22"/>
              </w:rPr>
              <w:fldChar w:fldCharType="end"/>
            </w:r>
            <w:r>
              <w:rPr>
                <w:rFonts w:hint="eastAsia" w:ascii="宋体" w:hAnsi="宋体" w:eastAsia="宋体" w:cs="宋体"/>
                <w:sz w:val="22"/>
                <w:szCs w:val="22"/>
              </w:rPr>
              <w:t>单位公示情况；</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⑤部队驻地属“艰苦边远地区</w:t>
            </w:r>
            <w:r>
              <w:rPr>
                <w:rFonts w:hint="eastAsia" w:ascii="宋体" w:hAnsi="宋体" w:eastAsia="宋体" w:cs="宋体"/>
                <w:sz w:val="22"/>
                <w:szCs w:val="22"/>
                <w:lang w:val="zh-CN" w:eastAsia="zh-CN"/>
              </w:rPr>
              <w:t>”、西</w:t>
            </w:r>
            <w:r>
              <w:rPr>
                <w:rFonts w:hint="eastAsia" w:ascii="宋体" w:hAnsi="宋体" w:eastAsia="宋体" w:cs="宋体"/>
                <w:sz w:val="22"/>
                <w:szCs w:val="22"/>
              </w:rPr>
              <w:t>藏自治区、 三类以上岛屿，军人在高风险、高危害岗位工作，以及作战部队军人，须提供军人所在师级以上单位政治部出具的有关材料；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6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⑥</w:t>
            </w:r>
            <w:r>
              <w:rPr>
                <w:rFonts w:hint="eastAsia" w:ascii="宋体" w:hAnsi="宋体" w:eastAsia="宋体" w:cs="宋体"/>
                <w:sz w:val="22"/>
                <w:szCs w:val="22"/>
              </w:rPr>
              <w:fldChar w:fldCharType="end"/>
            </w:r>
            <w:r>
              <w:rPr>
                <w:rFonts w:hint="eastAsia" w:ascii="宋体" w:hAnsi="宋体" w:eastAsia="宋体" w:cs="宋体"/>
                <w:sz w:val="22"/>
                <w:szCs w:val="22"/>
              </w:rPr>
              <w:t>烈</w:t>
            </w:r>
            <w:r>
              <w:rPr>
                <w:rFonts w:hint="eastAsia" w:ascii="宋体" w:hAnsi="宋体" w:eastAsia="宋体" w:cs="宋体"/>
                <w:sz w:val="22"/>
                <w:szCs w:val="22"/>
                <w:lang w:eastAsia="zh-CN"/>
              </w:rPr>
              <w:t>士</w:t>
            </w:r>
            <w:r>
              <w:rPr>
                <w:rFonts w:hint="eastAsia" w:ascii="宋体" w:hAnsi="宋体" w:eastAsia="宋体" w:cs="宋体"/>
                <w:sz w:val="22"/>
                <w:szCs w:val="22"/>
              </w:rPr>
              <w:t>子女须提供《烈士证明书》、烈士生前所在师级以上单位政治部出具的有关材料；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7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⑦</w:t>
            </w:r>
            <w:r>
              <w:rPr>
                <w:rFonts w:hint="eastAsia" w:ascii="宋体" w:hAnsi="宋体" w:eastAsia="宋体" w:cs="宋体"/>
                <w:sz w:val="22"/>
                <w:szCs w:val="22"/>
              </w:rPr>
              <w:fldChar w:fldCharType="end"/>
            </w:r>
            <w:r>
              <w:rPr>
                <w:rFonts w:hint="eastAsia" w:ascii="宋体" w:hAnsi="宋体" w:eastAsia="宋体" w:cs="宋体"/>
                <w:sz w:val="22"/>
                <w:szCs w:val="22"/>
              </w:rPr>
              <w:t>因公牺牲军人，须提供《革命军人因公牺牲证明书》、军人生前所在师级以上单位政治部出具的有关材料；</w:t>
            </w:r>
          </w:p>
          <w:p>
            <w:pPr>
              <w:pStyle w:val="7"/>
              <w:spacing w:line="285" w:lineRule="exact"/>
              <w:ind w:firstLine="0"/>
              <w:rPr>
                <w:rFonts w:ascii="仿宋_GB2312" w:hAnsi="楷体" w:eastAsia="仿宋_GB2312" w:cs="楷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8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⑧</w:t>
            </w:r>
            <w:r>
              <w:rPr>
                <w:rFonts w:hint="eastAsia" w:ascii="宋体" w:hAnsi="宋体" w:eastAsia="宋体" w:cs="宋体"/>
                <w:sz w:val="22"/>
                <w:szCs w:val="22"/>
              </w:rPr>
              <w:fldChar w:fldCharType="end"/>
            </w:r>
            <w:r>
              <w:rPr>
                <w:rFonts w:hint="eastAsia" w:ascii="宋体" w:hAnsi="宋体" w:eastAsia="宋体" w:cs="宋体"/>
                <w:sz w:val="22"/>
                <w:szCs w:val="22"/>
              </w:rPr>
              <w:t>一至六级残疾军人，需提供《中华人民共和国残疾军人证》和《军人残疾等级评定表》、军人所在军级单位政治部出具的有关材料。</w:t>
            </w:r>
          </w:p>
        </w:tc>
      </w:tr>
    </w:tbl>
    <w:p>
      <w:pPr>
        <w:spacing w:line="1" w:lineRule="exact"/>
        <w:rPr>
          <w:rFonts w:ascii="仿宋_GB2312" w:hAnsi="楷体" w:eastAsia="仿宋_GB2312" w:cs="楷体"/>
          <w:sz w:val="2"/>
          <w:szCs w:val="2"/>
          <w:lang w:eastAsia="zh-CN"/>
        </w:rPr>
      </w:pPr>
      <w:r>
        <w:rPr>
          <w:rFonts w:hint="eastAsia" w:ascii="仿宋_GB2312" w:hAnsi="楷体" w:eastAsia="仿宋_GB2312" w:cs="楷体"/>
          <w:lang w:eastAsia="zh-CN"/>
        </w:rPr>
        <w:br w:type="page"/>
      </w:r>
    </w:p>
    <w:tbl>
      <w:tblPr>
        <w:tblStyle w:val="4"/>
        <w:tblW w:w="14347" w:type="dxa"/>
        <w:jc w:val="center"/>
        <w:tblLayout w:type="fixed"/>
        <w:tblCellMar>
          <w:top w:w="0" w:type="dxa"/>
          <w:left w:w="10" w:type="dxa"/>
          <w:bottom w:w="0" w:type="dxa"/>
          <w:right w:w="10" w:type="dxa"/>
        </w:tblCellMar>
      </w:tblPr>
      <w:tblGrid>
        <w:gridCol w:w="974"/>
        <w:gridCol w:w="3120"/>
        <w:gridCol w:w="5275"/>
        <w:gridCol w:w="4978"/>
      </w:tblGrid>
      <w:tr>
        <w:tblPrEx>
          <w:tblCellMar>
            <w:top w:w="0" w:type="dxa"/>
            <w:left w:w="10" w:type="dxa"/>
            <w:bottom w:w="0" w:type="dxa"/>
            <w:right w:w="10" w:type="dxa"/>
          </w:tblCellMar>
        </w:tblPrEx>
        <w:trPr>
          <w:trHeight w:val="3133" w:hRule="exact"/>
          <w:jc w:val="center"/>
        </w:trPr>
        <w:tc>
          <w:tcPr>
            <w:tcW w:w="974" w:type="dxa"/>
            <w:tcBorders>
              <w:top w:val="single" w:color="auto" w:sz="4" w:space="0"/>
              <w:left w:val="single" w:color="auto" w:sz="4" w:space="0"/>
            </w:tcBorders>
            <w:shd w:val="clear" w:color="auto" w:fill="FFFFFF"/>
            <w:vAlign w:val="center"/>
          </w:tcPr>
          <w:p>
            <w:pPr>
              <w:pStyle w:val="7"/>
              <w:spacing w:line="240" w:lineRule="auto"/>
              <w:ind w:firstLine="0"/>
              <w:jc w:val="center"/>
              <w:rPr>
                <w:rFonts w:ascii="仿宋_GB2312" w:hAnsi="楷体" w:eastAsia="仿宋_GB2312" w:cs="楷体"/>
                <w:sz w:val="28"/>
                <w:szCs w:val="28"/>
              </w:rPr>
            </w:pPr>
            <w:r>
              <w:rPr>
                <w:rFonts w:hint="eastAsia" w:ascii="仿宋_GB2312" w:hAnsi="楷体" w:eastAsia="仿宋_GB2312" w:cs="楷体"/>
                <w:sz w:val="28"/>
                <w:szCs w:val="28"/>
                <w:lang w:val="zh-CN" w:eastAsia="zh-CN" w:bidi="zh-CN"/>
              </w:rPr>
              <w:t>2</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现在湛江地区任职的消 防救援人员适龄子女、 烈士、因公牺牲、残疾和病故消防救援人员的适龄子女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湛江市消防救援支队湛江市教育局关于印 发《关于消防救援人员子女教育优待的实 施细则》的通知（应急湛消〔2019〕65号）</w:t>
            </w:r>
          </w:p>
        </w:tc>
        <w:tc>
          <w:tcPr>
            <w:tcW w:w="4978"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①消防救援人员子女户口簿、出生有关材料；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消防救援人员干部证、消防员证；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3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③</w:t>
            </w:r>
            <w:r>
              <w:rPr>
                <w:rFonts w:hint="eastAsia" w:ascii="宋体" w:hAnsi="宋体" w:eastAsia="宋体" w:cs="宋体"/>
                <w:sz w:val="22"/>
                <w:szCs w:val="22"/>
              </w:rPr>
              <w:fldChar w:fldCharType="end"/>
            </w:r>
            <w:r>
              <w:rPr>
                <w:rFonts w:hint="eastAsia" w:ascii="宋体" w:hAnsi="宋体" w:eastAsia="宋体" w:cs="宋体"/>
                <w:sz w:val="22"/>
                <w:szCs w:val="22"/>
              </w:rPr>
              <w:t>消防救援人员的结婚证、户口籀、身份证：如为其他法定监护人的还须提供监护人户口簿、身份证；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4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④</w:t>
            </w:r>
            <w:r>
              <w:rPr>
                <w:rFonts w:hint="eastAsia" w:ascii="宋体" w:hAnsi="宋体" w:eastAsia="宋体" w:cs="宋体"/>
                <w:sz w:val="22"/>
                <w:szCs w:val="22"/>
              </w:rPr>
              <w:fldChar w:fldCharType="end"/>
            </w:r>
            <w:r>
              <w:rPr>
                <w:rFonts w:hint="eastAsia" w:ascii="宋体" w:hAnsi="宋体" w:eastAsia="宋体" w:cs="宋体"/>
                <w:sz w:val="22"/>
                <w:szCs w:val="22"/>
              </w:rPr>
              <w:t>市消防救援支队公示情况；</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5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⑤</w:t>
            </w:r>
            <w:r>
              <w:rPr>
                <w:rFonts w:hint="eastAsia" w:ascii="宋体" w:hAnsi="宋体" w:eastAsia="宋体" w:cs="宋体"/>
                <w:sz w:val="22"/>
                <w:szCs w:val="22"/>
              </w:rPr>
              <w:fldChar w:fldCharType="end"/>
            </w:r>
            <w:r>
              <w:rPr>
                <w:rFonts w:hint="eastAsia" w:ascii="宋体" w:hAnsi="宋体" w:eastAsia="宋体" w:cs="宋体"/>
                <w:sz w:val="22"/>
                <w:szCs w:val="22"/>
              </w:rPr>
              <w:t>烈士子女须提供《烈士证明书》、烈士生前任职所在单位的支队级有关材料；</w:t>
            </w:r>
          </w:p>
          <w:p>
            <w:pPr>
              <w:pStyle w:val="7"/>
              <w:spacing w:line="285" w:lineRule="exact"/>
              <w:ind w:firstLine="0"/>
              <w:rPr>
                <w:rFonts w:hint="eastAsia" w:ascii="楷体" w:hAnsi="楷体" w:eastAsia="宋体" w:cs="楷体"/>
                <w:sz w:val="22"/>
                <w:szCs w:val="22"/>
                <w:lang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6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⑥</w:t>
            </w:r>
            <w:r>
              <w:rPr>
                <w:rFonts w:hint="eastAsia" w:ascii="宋体" w:hAnsi="宋体" w:eastAsia="宋体" w:cs="宋体"/>
                <w:sz w:val="22"/>
                <w:szCs w:val="22"/>
              </w:rPr>
              <w:fldChar w:fldCharType="end"/>
            </w:r>
            <w:r>
              <w:rPr>
                <w:rFonts w:hint="eastAsia" w:ascii="宋体" w:hAnsi="宋体" w:eastAsia="宋体" w:cs="宋体"/>
                <w:sz w:val="22"/>
                <w:szCs w:val="22"/>
              </w:rPr>
              <w:t>残疾消防救援人员，需提供《残</w:t>
            </w:r>
            <w:r>
              <w:rPr>
                <w:rFonts w:hint="eastAsia" w:ascii="宋体" w:hAnsi="宋体" w:eastAsia="宋体" w:cs="宋体"/>
                <w:sz w:val="22"/>
                <w:szCs w:val="22"/>
                <w:lang w:val="zh-CN" w:eastAsia="zh-CN"/>
              </w:rPr>
              <w:t>疾证》</w:t>
            </w:r>
            <w:r>
              <w:rPr>
                <w:rFonts w:hint="eastAsia" w:ascii="宋体" w:hAnsi="宋体" w:eastAsia="宋体" w:cs="宋体"/>
                <w:sz w:val="22"/>
                <w:szCs w:val="22"/>
              </w:rPr>
              <w:t>，《残 疾等级评定表》，消防救援人员（曾）任职所在单位的支队级有关材料</w:t>
            </w:r>
            <w:r>
              <w:rPr>
                <w:rFonts w:hint="eastAsia" w:cs="宋体"/>
                <w:sz w:val="22"/>
                <w:szCs w:val="22"/>
                <w:lang w:eastAsia="zh-CN"/>
              </w:rPr>
              <w:t>。</w:t>
            </w:r>
          </w:p>
        </w:tc>
      </w:tr>
      <w:tr>
        <w:tblPrEx>
          <w:tblCellMar>
            <w:top w:w="0" w:type="dxa"/>
            <w:left w:w="10" w:type="dxa"/>
            <w:bottom w:w="0" w:type="dxa"/>
            <w:right w:w="10" w:type="dxa"/>
          </w:tblCellMar>
        </w:tblPrEx>
        <w:trPr>
          <w:trHeight w:val="2091" w:hRule="exact"/>
          <w:jc w:val="center"/>
        </w:trPr>
        <w:tc>
          <w:tcPr>
            <w:tcW w:w="974" w:type="dxa"/>
            <w:tcBorders>
              <w:top w:val="single" w:color="auto" w:sz="4" w:space="0"/>
              <w:left w:val="single" w:color="auto" w:sz="4" w:space="0"/>
            </w:tcBorders>
            <w:shd w:val="clear" w:color="auto" w:fill="FFFFFF"/>
            <w:vAlign w:val="center"/>
          </w:tcPr>
          <w:p>
            <w:pPr>
              <w:pStyle w:val="7"/>
              <w:spacing w:line="240" w:lineRule="auto"/>
              <w:ind w:firstLine="0"/>
              <w:jc w:val="center"/>
              <w:rPr>
                <w:rFonts w:ascii="仿宋_GB2312" w:hAnsi="楷体" w:eastAsia="仿宋_GB2312" w:cs="楷体"/>
                <w:sz w:val="28"/>
                <w:szCs w:val="28"/>
              </w:rPr>
            </w:pPr>
            <w:r>
              <w:rPr>
                <w:rFonts w:hint="eastAsia" w:ascii="仿宋_GB2312" w:hAnsi="楷体" w:eastAsia="仿宋_GB2312" w:cs="楷体"/>
                <w:sz w:val="28"/>
                <w:szCs w:val="28"/>
                <w:lang w:val="zh-CN" w:eastAsia="zh-CN" w:bidi="zh-CN"/>
              </w:rPr>
              <w:t>3</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公安系统烈士、一级、 二级英雄楷模适龄子女、因公牺牲民警、一至四级因公伤残民警适龄子女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关于进一步加强和改进公安英烈和因公牺 牲伤残公安民警子女教育优待工作的通知</w:t>
            </w:r>
          </w:p>
          <w:p>
            <w:pPr>
              <w:pStyle w:val="7"/>
              <w:spacing w:line="528" w:lineRule="exact"/>
              <w:ind w:firstLine="0"/>
              <w:rPr>
                <w:sz w:val="28"/>
                <w:szCs w:val="28"/>
              </w:rPr>
            </w:pPr>
            <w:r>
              <w:rPr>
                <w:rFonts w:hint="eastAsia"/>
                <w:sz w:val="28"/>
                <w:szCs w:val="28"/>
              </w:rPr>
              <w:t>（公政治〔2018〕27号）</w:t>
            </w:r>
          </w:p>
        </w:tc>
        <w:tc>
          <w:tcPr>
            <w:tcW w:w="4978"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①公安英烈和因公牺牲伤残公安民警及其子女亲属关系有关材料；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烈士、因公牺牲伤残的相关材料；</w:t>
            </w:r>
          </w:p>
          <w:p>
            <w:pPr>
              <w:pStyle w:val="7"/>
              <w:spacing w:line="285" w:lineRule="exact"/>
              <w:ind w:firstLine="0"/>
              <w:rPr>
                <w:rFonts w:ascii="楷体" w:hAnsi="楷体" w:eastAsia="楷体" w:cs="楷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3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③</w:t>
            </w:r>
            <w:r>
              <w:rPr>
                <w:rFonts w:hint="eastAsia" w:ascii="宋体" w:hAnsi="宋体" w:eastAsia="宋体" w:cs="宋体"/>
                <w:sz w:val="22"/>
                <w:szCs w:val="22"/>
              </w:rPr>
              <w:fldChar w:fldCharType="end"/>
            </w:r>
            <w:r>
              <w:rPr>
                <w:rFonts w:hint="eastAsia" w:ascii="宋体" w:hAnsi="宋体" w:eastAsia="宋体" w:cs="宋体"/>
                <w:sz w:val="22"/>
                <w:szCs w:val="22"/>
              </w:rPr>
              <w:t>在湛江的实际居住地材料。</w:t>
            </w:r>
          </w:p>
        </w:tc>
      </w:tr>
      <w:tr>
        <w:tblPrEx>
          <w:tblCellMar>
            <w:top w:w="0" w:type="dxa"/>
            <w:left w:w="10" w:type="dxa"/>
            <w:bottom w:w="0" w:type="dxa"/>
            <w:right w:w="10" w:type="dxa"/>
          </w:tblCellMar>
        </w:tblPrEx>
        <w:trPr>
          <w:trHeight w:val="2496" w:hRule="exact"/>
          <w:jc w:val="center"/>
        </w:trPr>
        <w:tc>
          <w:tcPr>
            <w:tcW w:w="974" w:type="dxa"/>
            <w:tcBorders>
              <w:top w:val="single" w:color="auto" w:sz="4" w:space="0"/>
              <w:left w:val="single" w:color="auto" w:sz="4" w:space="0"/>
              <w:bottom w:val="single" w:color="auto" w:sz="4" w:space="0"/>
            </w:tcBorders>
            <w:shd w:val="clear" w:color="auto" w:fill="FFFFFF"/>
            <w:vAlign w:val="center"/>
          </w:tcPr>
          <w:p>
            <w:pPr>
              <w:pStyle w:val="7"/>
              <w:spacing w:line="240" w:lineRule="auto"/>
              <w:ind w:firstLine="0"/>
              <w:jc w:val="center"/>
              <w:rPr>
                <w:rFonts w:ascii="仿宋_GB2312" w:hAnsi="楷体" w:eastAsia="仿宋_GB2312" w:cs="楷体"/>
                <w:sz w:val="28"/>
                <w:szCs w:val="28"/>
              </w:rPr>
            </w:pPr>
            <w:r>
              <w:rPr>
                <w:rFonts w:hint="eastAsia" w:ascii="仿宋_GB2312" w:hAnsi="楷体" w:eastAsia="仿宋_GB2312" w:cs="楷体"/>
                <w:b/>
                <w:bCs/>
                <w:color w:val="3A4145"/>
                <w:sz w:val="28"/>
                <w:szCs w:val="28"/>
                <w:lang w:val="zh-CN" w:eastAsia="zh-CN" w:bidi="zh-CN"/>
              </w:rPr>
              <w:t>4</w:t>
            </w:r>
          </w:p>
        </w:tc>
        <w:tc>
          <w:tcPr>
            <w:tcW w:w="3120"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因公殉职基层干部适龄 子女</w:t>
            </w:r>
          </w:p>
        </w:tc>
        <w:tc>
          <w:tcPr>
            <w:tcW w:w="5275"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关于印发《关于进一步做好因公殉职基层干部家属关爱帮扶工作的意见》的通知(粤组通〔2017〕44号</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1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①</w:t>
            </w:r>
            <w:r>
              <w:rPr>
                <w:rFonts w:hint="eastAsia" w:ascii="宋体" w:hAnsi="宋体" w:eastAsia="宋体" w:cs="宋体"/>
                <w:sz w:val="22"/>
                <w:szCs w:val="22"/>
              </w:rPr>
              <w:fldChar w:fldCharType="end"/>
            </w:r>
            <w:r>
              <w:rPr>
                <w:rFonts w:hint="eastAsia" w:ascii="宋体" w:hAnsi="宋体" w:eastAsia="宋体" w:cs="宋体"/>
                <w:sz w:val="22"/>
                <w:szCs w:val="22"/>
              </w:rPr>
              <w:t>因公殉职基层干部及其子女亲属关系有关材料；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因公殉职的相关材料；</w:t>
            </w:r>
          </w:p>
          <w:p>
            <w:pPr>
              <w:pStyle w:val="7"/>
              <w:spacing w:line="285" w:lineRule="exact"/>
              <w:ind w:firstLine="0"/>
              <w:rPr>
                <w:rFonts w:ascii="楷体" w:hAnsi="楷体" w:eastAsia="楷体" w:cs="楷体"/>
                <w:sz w:val="22"/>
                <w:szCs w:val="22"/>
              </w:rPr>
            </w:pPr>
            <w:r>
              <w:rPr>
                <w:rFonts w:hint="eastAsia" w:ascii="宋体" w:hAnsi="宋体" w:eastAsia="宋体" w:cs="宋体"/>
                <w:sz w:val="22"/>
                <w:szCs w:val="22"/>
              </w:rPr>
              <w:t>③在湛江的实际居住地材料。</w:t>
            </w:r>
          </w:p>
        </w:tc>
      </w:tr>
    </w:tbl>
    <w:p>
      <w:pPr>
        <w:spacing w:line="1" w:lineRule="exact"/>
        <w:rPr>
          <w:rFonts w:ascii="仿宋_GB2312" w:hAnsi="楷体" w:eastAsia="仿宋_GB2312" w:cs="楷体"/>
          <w:sz w:val="2"/>
          <w:szCs w:val="2"/>
          <w:lang w:eastAsia="zh-CN"/>
        </w:rPr>
      </w:pPr>
      <w:r>
        <w:rPr>
          <w:rFonts w:hint="eastAsia" w:ascii="仿宋_GB2312" w:hAnsi="楷体" w:eastAsia="仿宋_GB2312" w:cs="楷体"/>
          <w:lang w:eastAsia="zh-CN"/>
        </w:rPr>
        <w:br w:type="page"/>
      </w:r>
    </w:p>
    <w:tbl>
      <w:tblPr>
        <w:tblStyle w:val="4"/>
        <w:tblW w:w="14467" w:type="dxa"/>
        <w:jc w:val="center"/>
        <w:tblLayout w:type="fixed"/>
        <w:tblCellMar>
          <w:top w:w="0" w:type="dxa"/>
          <w:left w:w="10" w:type="dxa"/>
          <w:bottom w:w="0" w:type="dxa"/>
          <w:right w:w="10" w:type="dxa"/>
        </w:tblCellMar>
      </w:tblPr>
      <w:tblGrid>
        <w:gridCol w:w="1090"/>
        <w:gridCol w:w="3120"/>
        <w:gridCol w:w="5275"/>
        <w:gridCol w:w="4982"/>
      </w:tblGrid>
      <w:tr>
        <w:tblPrEx>
          <w:tblCellMar>
            <w:top w:w="0" w:type="dxa"/>
            <w:left w:w="10" w:type="dxa"/>
            <w:bottom w:w="0" w:type="dxa"/>
            <w:right w:w="10" w:type="dxa"/>
          </w:tblCellMar>
        </w:tblPrEx>
        <w:trPr>
          <w:trHeight w:val="2260" w:hRule="exact"/>
          <w:jc w:val="center"/>
        </w:trPr>
        <w:tc>
          <w:tcPr>
            <w:tcW w:w="1090" w:type="dxa"/>
            <w:tcBorders>
              <w:top w:val="single" w:color="auto" w:sz="4" w:space="0"/>
              <w:left w:val="single" w:color="auto" w:sz="4" w:space="0"/>
            </w:tcBorders>
            <w:shd w:val="clear" w:color="auto" w:fill="FFFFFF"/>
          </w:tcPr>
          <w:p>
            <w:pPr>
              <w:rPr>
                <w:rFonts w:ascii="仿宋_GB2312" w:hAnsi="楷体" w:eastAsia="仿宋_GB2312" w:cs="楷体"/>
                <w:b/>
                <w:bCs/>
                <w:color w:val="64646A"/>
                <w:sz w:val="28"/>
                <w:szCs w:val="28"/>
                <w:lang w:eastAsia="zh-CN" w:bidi="zh-TW"/>
              </w:rPr>
            </w:pPr>
          </w:p>
          <w:p>
            <w:pPr>
              <w:jc w:val="center"/>
              <w:rPr>
                <w:rFonts w:ascii="仿宋_GB2312" w:hAnsi="楷体" w:eastAsia="仿宋_GB2312" w:cs="楷体"/>
                <w:sz w:val="10"/>
                <w:szCs w:val="10"/>
                <w:lang w:eastAsia="zh-CN"/>
              </w:rPr>
            </w:pPr>
            <w:r>
              <w:rPr>
                <w:rFonts w:hint="eastAsia" w:ascii="仿宋_GB2312" w:hAnsi="楷体" w:eastAsia="仿宋_GB2312" w:cs="楷体"/>
                <w:b/>
                <w:bCs/>
                <w:color w:val="64646A"/>
                <w:sz w:val="28"/>
                <w:szCs w:val="28"/>
                <w:lang w:eastAsia="zh-CN" w:bidi="zh-TW"/>
              </w:rPr>
              <w:t>5</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湛江经</w:t>
            </w:r>
            <w:r>
              <w:rPr>
                <w:rFonts w:hint="eastAsia"/>
                <w:sz w:val="28"/>
                <w:szCs w:val="28"/>
                <w:lang w:val="en-US"/>
              </w:rPr>
              <w:t>开区</w:t>
            </w:r>
            <w:r>
              <w:rPr>
                <w:rFonts w:hint="eastAsia"/>
                <w:sz w:val="28"/>
                <w:szCs w:val="28"/>
              </w:rPr>
              <w:t>高层次人才适</w:t>
            </w:r>
          </w:p>
          <w:p>
            <w:pPr>
              <w:pStyle w:val="7"/>
              <w:spacing w:line="528" w:lineRule="exact"/>
              <w:ind w:firstLine="0"/>
              <w:rPr>
                <w:sz w:val="28"/>
                <w:szCs w:val="28"/>
              </w:rPr>
            </w:pPr>
            <w:r>
              <w:rPr>
                <w:rFonts w:hint="eastAsia"/>
                <w:sz w:val="28"/>
                <w:szCs w:val="28"/>
              </w:rPr>
              <w:t>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关于</w:t>
            </w:r>
            <w:r>
              <w:rPr>
                <w:rFonts w:hint="eastAsia"/>
                <w:sz w:val="28"/>
                <w:szCs w:val="28"/>
                <w:lang w:val="en-US" w:eastAsia="zh-CN"/>
              </w:rPr>
              <w:t>印发湛江</w:t>
            </w:r>
            <w:r>
              <w:rPr>
                <w:rFonts w:hint="eastAsia"/>
                <w:sz w:val="28"/>
                <w:szCs w:val="28"/>
              </w:rPr>
              <w:t>市高层次人才子女</w:t>
            </w:r>
            <w:r>
              <w:rPr>
                <w:rFonts w:hint="eastAsia"/>
                <w:sz w:val="28"/>
                <w:szCs w:val="28"/>
                <w:lang w:val="en-US" w:eastAsia="zh-CN"/>
              </w:rPr>
              <w:t>教育优待实施</w:t>
            </w:r>
            <w:r>
              <w:rPr>
                <w:rFonts w:hint="eastAsia"/>
                <w:sz w:val="28"/>
                <w:szCs w:val="28"/>
              </w:rPr>
              <w:t>办法（修订）</w:t>
            </w:r>
            <w:r>
              <w:rPr>
                <w:rFonts w:hint="eastAsia"/>
                <w:sz w:val="28"/>
                <w:szCs w:val="28"/>
                <w:lang w:val="en-US" w:eastAsia="zh-CN"/>
              </w:rPr>
              <w:t>的通知（湛教</w:t>
            </w:r>
            <w:r>
              <w:rPr>
                <w:rFonts w:hint="eastAsia"/>
                <w:sz w:val="28"/>
                <w:szCs w:val="28"/>
              </w:rPr>
              <w:t>〔20</w:t>
            </w:r>
            <w:r>
              <w:rPr>
                <w:rFonts w:hint="eastAsia"/>
                <w:sz w:val="28"/>
                <w:szCs w:val="28"/>
                <w:lang w:val="en-US" w:eastAsia="zh-CN"/>
              </w:rPr>
              <w:t>21</w:t>
            </w:r>
            <w:r>
              <w:rPr>
                <w:rFonts w:hint="eastAsia"/>
                <w:sz w:val="28"/>
                <w:szCs w:val="28"/>
              </w:rPr>
              <w:t>〕</w:t>
            </w:r>
            <w:r>
              <w:rPr>
                <w:rFonts w:hint="eastAsia"/>
                <w:sz w:val="28"/>
                <w:szCs w:val="28"/>
                <w:lang w:val="en-US" w:eastAsia="zh-CN"/>
              </w:rPr>
              <w:t>3号）</w:t>
            </w:r>
          </w:p>
        </w:tc>
        <w:tc>
          <w:tcPr>
            <w:tcW w:w="4982"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①市人力资源和社会保障局颁发的高层次人才认定证书；</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申请人及其子女亲属关系有关材料；</w:t>
            </w:r>
          </w:p>
          <w:p>
            <w:pPr>
              <w:pStyle w:val="7"/>
              <w:spacing w:line="285" w:lineRule="exact"/>
              <w:ind w:firstLine="0"/>
              <w:rPr>
                <w:rFonts w:ascii="楷体" w:hAnsi="楷体" w:eastAsia="楷体" w:cs="楷体"/>
                <w:sz w:val="22"/>
                <w:szCs w:val="22"/>
              </w:rPr>
            </w:pPr>
            <w:r>
              <w:rPr>
                <w:rFonts w:hint="eastAsia" w:ascii="宋体" w:hAnsi="宋体" w:eastAsia="宋体" w:cs="宋体"/>
                <w:sz w:val="22"/>
                <w:szCs w:val="22"/>
              </w:rPr>
              <w:t>③在湛江的实际居住地材料。</w:t>
            </w:r>
          </w:p>
        </w:tc>
      </w:tr>
    </w:tbl>
    <w:p>
      <w:pPr>
        <w:spacing w:after="179"/>
        <w:rPr>
          <w:rFonts w:ascii="楷体" w:hAnsi="楷体" w:eastAsia="楷体" w:cs="楷体"/>
          <w:lang w:eastAsia="zh-CN"/>
        </w:rPr>
      </w:pPr>
    </w:p>
    <w:p>
      <w:pPr>
        <w:spacing w:after="179"/>
        <w:rPr>
          <w:rFonts w:ascii="楷体" w:hAnsi="楷体" w:eastAsia="楷体" w:cs="楷体"/>
          <w:lang w:eastAsia="zh-CN"/>
        </w:rPr>
      </w:pPr>
    </w:p>
    <w:p>
      <w:pPr>
        <w:pStyle w:val="8"/>
        <w:spacing w:after="240" w:line="500" w:lineRule="exact"/>
        <w:ind w:firstLine="0"/>
        <w:rPr>
          <w:rFonts w:ascii="楷体" w:hAnsi="楷体" w:eastAsia="楷体" w:cs="楷体"/>
          <w:sz w:val="28"/>
          <w:szCs w:val="28"/>
        </w:rPr>
      </w:pPr>
      <w:r>
        <w:rPr>
          <w:rFonts w:hint="eastAsia" w:ascii="楷体" w:hAnsi="楷体" w:eastAsia="楷体" w:cs="楷体"/>
          <w:sz w:val="28"/>
          <w:szCs w:val="28"/>
        </w:rPr>
        <w:t>备注</w:t>
      </w:r>
      <w:bookmarkStart w:id="0" w:name="bookmark86"/>
      <w:bookmarkEnd w:id="0"/>
    </w:p>
    <w:p>
      <w:pPr>
        <w:pStyle w:val="7"/>
        <w:spacing w:line="360" w:lineRule="auto"/>
        <w:ind w:left="499" w:hanging="499"/>
        <w:rPr>
          <w:rFonts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其他特殊情况由县级以上教育行政部门根据有关政策确定。</w:t>
      </w:r>
    </w:p>
    <w:p>
      <w:pPr>
        <w:pStyle w:val="7"/>
        <w:spacing w:line="360" w:lineRule="auto"/>
        <w:ind w:left="499" w:hanging="499"/>
        <w:rPr>
          <w:rFonts w:ascii="楷体" w:hAnsi="楷体" w:eastAsia="楷体" w:cs="楷体"/>
          <w:sz w:val="28"/>
          <w:szCs w:val="28"/>
        </w:rPr>
      </w:pPr>
      <w:bookmarkStart w:id="1" w:name="bookmark87"/>
      <w:bookmarkEnd w:id="1"/>
      <w:r>
        <w:rPr>
          <w:rFonts w:hint="eastAsia" w:ascii="楷体" w:hAnsi="楷体" w:eastAsia="楷体" w:cs="楷体"/>
          <w:sz w:val="28"/>
          <w:szCs w:val="28"/>
          <w:lang w:val="en-US" w:eastAsia="zh-CN"/>
        </w:rPr>
        <w:t>2.</w:t>
      </w:r>
      <w:r>
        <w:rPr>
          <w:rFonts w:hint="eastAsia" w:ascii="楷体" w:hAnsi="楷体" w:eastAsia="楷体" w:cs="楷体"/>
          <w:sz w:val="28"/>
          <w:szCs w:val="28"/>
        </w:rPr>
        <w:t>因上级政策调整等导致政策性教育优待学生对象或有关材料发生变化时，由市教育行政部门另行补充发文。</w:t>
      </w:r>
    </w:p>
    <w:p>
      <w:pPr>
        <w:pStyle w:val="7"/>
        <w:spacing w:line="360" w:lineRule="auto"/>
        <w:ind w:left="499" w:hanging="499"/>
        <w:rPr>
          <w:rFonts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杜绝弄虚作假，相关单位对其出具有关材料的真伪性及其后果</w:t>
      </w:r>
      <w:r>
        <w:rPr>
          <w:rFonts w:hint="eastAsia" w:ascii="楷体" w:hAnsi="楷体" w:eastAsia="楷体" w:cs="楷体"/>
          <w:sz w:val="28"/>
          <w:szCs w:val="28"/>
          <w:lang w:eastAsia="zh-CN"/>
        </w:rPr>
        <w:t>自</w:t>
      </w:r>
      <w:r>
        <w:rPr>
          <w:rFonts w:hint="eastAsia" w:ascii="楷体" w:hAnsi="楷体" w:eastAsia="楷体" w:cs="楷体"/>
          <w:sz w:val="28"/>
          <w:szCs w:val="28"/>
        </w:rPr>
        <w:t>负</w:t>
      </w:r>
      <w:r>
        <w:rPr>
          <w:rFonts w:hint="eastAsia" w:ascii="楷体" w:hAnsi="楷体" w:eastAsia="楷体" w:cs="楷体"/>
          <w:sz w:val="28"/>
          <w:szCs w:val="28"/>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yNzMwZDk4MWJlY2UxZDI4MmNhNzFmMjQxN2NlZWYifQ=="/>
  </w:docVars>
  <w:rsids>
    <w:rsidRoot w:val="00EB602E"/>
    <w:rsid w:val="004779D1"/>
    <w:rsid w:val="008150C5"/>
    <w:rsid w:val="00EB602E"/>
    <w:rsid w:val="00ED6DE1"/>
    <w:rsid w:val="0FFE370C"/>
    <w:rsid w:val="14380B7A"/>
    <w:rsid w:val="19E31F76"/>
    <w:rsid w:val="1E2A1B70"/>
    <w:rsid w:val="33A61841"/>
    <w:rsid w:val="36C06DF7"/>
    <w:rsid w:val="3D0E7205"/>
    <w:rsid w:val="430C2880"/>
    <w:rsid w:val="4E922C96"/>
    <w:rsid w:val="4FF12F2D"/>
    <w:rsid w:val="577F6A8A"/>
    <w:rsid w:val="5B4B2DBD"/>
    <w:rsid w:val="68807A84"/>
    <w:rsid w:val="6E1B1C5D"/>
    <w:rsid w:val="6FC7059A"/>
    <w:rsid w:val="73CB43D1"/>
    <w:rsid w:val="7D892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6">
    <w:name w:val="Heading #2|1"/>
    <w:basedOn w:val="1"/>
    <w:qFormat/>
    <w:uiPriority w:val="0"/>
    <w:pPr>
      <w:spacing w:after="580" w:line="595" w:lineRule="exact"/>
      <w:jc w:val="center"/>
      <w:outlineLvl w:val="1"/>
    </w:pPr>
    <w:rPr>
      <w:rFonts w:ascii="宋体" w:hAnsi="宋体" w:eastAsia="宋体" w:cs="宋体"/>
      <w:color w:val="191E24"/>
      <w:sz w:val="44"/>
      <w:szCs w:val="44"/>
      <w:lang w:val="zh-TW" w:eastAsia="zh-TW" w:bidi="zh-TW"/>
    </w:rPr>
  </w:style>
  <w:style w:type="paragraph" w:customStyle="1" w:styleId="7">
    <w:name w:val="Other|1"/>
    <w:basedOn w:val="1"/>
    <w:qFormat/>
    <w:uiPriority w:val="0"/>
    <w:pPr>
      <w:spacing w:line="432" w:lineRule="auto"/>
      <w:ind w:firstLine="400"/>
    </w:pPr>
    <w:rPr>
      <w:rFonts w:ascii="宋体" w:hAnsi="宋体" w:eastAsia="宋体" w:cs="宋体"/>
      <w:color w:val="191E24"/>
      <w:sz w:val="30"/>
      <w:szCs w:val="30"/>
      <w:lang w:val="zh-TW" w:eastAsia="zh-TW" w:bidi="zh-TW"/>
    </w:rPr>
  </w:style>
  <w:style w:type="paragraph" w:customStyle="1" w:styleId="8">
    <w:name w:val="Body text|1"/>
    <w:basedOn w:val="1"/>
    <w:qFormat/>
    <w:uiPriority w:val="0"/>
    <w:pPr>
      <w:spacing w:line="432" w:lineRule="auto"/>
      <w:ind w:firstLine="400"/>
    </w:pPr>
    <w:rPr>
      <w:rFonts w:ascii="宋体" w:hAnsi="宋体" w:eastAsia="宋体" w:cs="宋体"/>
      <w:color w:val="191E24"/>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1189</Words>
  <Characters>1211</Characters>
  <Lines>5</Lines>
  <Paragraphs>3</Paragraphs>
  <TotalTime>0</TotalTime>
  <ScaleCrop>false</ScaleCrop>
  <LinksUpToDate>false</LinksUpToDate>
  <CharactersWithSpaces>1226</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2022-06-10T01:16:00Z</dcterms:created>
  <dc:creator>Administrator</dc:creator>
  <cp:lastModifiedBy>咚咚咚</cp:lastModifiedBy>
  <dcterms:modified xsi:type="dcterms:W3CDTF">2023-07-11T02:56:06Z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517b2093be9743838b5b7884f9491718</vt:lpwstr>
  </property>
</Properties>
</file>