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4" w:tblpY="2171"/>
        <w:tblOverlap w:val="never"/>
        <w:tblW w:w="116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5741"/>
        <w:gridCol w:w="1225"/>
        <w:gridCol w:w="1166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2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单位：公顷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项目总数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存量住宅用地总面积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未动工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土地面积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已动工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土地面积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未销售房屋的土地面积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(1)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(2)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(3)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(4)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</w:p>
        </w:tc>
        <w:tc>
          <w:tcPr>
            <w:tcW w:w="5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88.06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4.21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83.85 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83.85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填表说明：各表项数量关系（2）=（3）+（4)，（4）≥（5）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5" w:lineRule="auto"/>
              <w:ind w:left="125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14:textOutline w14:w="37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表2.经开区存量</w:t>
      </w:r>
      <w:bookmarkStart w:id="0" w:name="_GoBack"/>
      <w:bookmarkEnd w:id="0"/>
      <w:r>
        <w:rPr>
          <w:rFonts w:hint="eastAsia"/>
          <w:sz w:val="44"/>
          <w:szCs w:val="44"/>
        </w:rPr>
        <w:t>住宅用地信息汇总表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mI3ZDI3MjQ2MjVmMzMyODdkYTRjMWE3ZGZkNDgifQ=="/>
  </w:docVars>
  <w:rsids>
    <w:rsidRoot w:val="00000000"/>
    <w:rsid w:val="41AB343F"/>
    <w:rsid w:val="6048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126</Characters>
  <Lines>0</Lines>
  <Paragraphs>0</Paragraphs>
  <TotalTime>0</TotalTime>
  <ScaleCrop>false</ScaleCrop>
  <LinksUpToDate>false</LinksUpToDate>
  <CharactersWithSpaces>130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2023-07-11T02:41:00Z</dcterms:created>
  <dc:creator>Administrator</dc:creator>
  <cp:lastModifiedBy>追风少年</cp:lastModifiedBy>
  <dcterms:modified xsi:type="dcterms:W3CDTF">2023-07-11T02:47:05Z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EFDD3CAAA97342A99F8030BF51EB8ED0</vt:lpwstr>
  </property>
</Properties>
</file>