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page" w:horzAnchor="page" w:tblpX="681" w:tblpY="1413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pacing w:line="240" w:lineRule="auto"/>
              <w:jc w:val="both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>
            <w:pPr>
              <w:jc w:val="both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觉民小学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296</w:t>
            </w: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0939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13702877515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新民小学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2979</w:t>
            </w: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296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13702870632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东简小学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2968969\13729154493</w:t>
            </w:r>
            <w:bookmarkStart w:id="0" w:name="_GoBack"/>
            <w:bookmarkEnd w:id="0"/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2968281</w:t>
            </w:r>
          </w:p>
        </w:tc>
        <w:tc>
          <w:tcPr>
            <w:tcW w:w="1362" w:type="dxa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硇洲小学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290</w:t>
            </w: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3002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13509936621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eastAsia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区公安局</w:t>
            </w:r>
          </w:p>
        </w:tc>
        <w:tc>
          <w:tcPr>
            <w:tcW w:w="26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楷体" w:hAnsi="楷体" w:eastAsia="楷体" w:cs="楷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color w:val="191E24"/>
                <w:sz w:val="28"/>
                <w:szCs w:val="28"/>
                <w:lang w:val="en-US" w:eastAsia="zh-CN" w:bidi="zh-TW"/>
              </w:rPr>
              <w:t>东海片区</w:t>
            </w:r>
            <w:r>
              <w:rPr>
                <w:rFonts w:hint="eastAsia" w:ascii="楷体" w:hAnsi="楷体" w:eastAsia="楷体" w:cs="楷体"/>
                <w:color w:val="191E24"/>
                <w:sz w:val="28"/>
                <w:szCs w:val="28"/>
                <w:lang w:val="zh-TW" w:eastAsia="zh-TW" w:bidi="zh-TW"/>
              </w:rPr>
              <w:t>户籍审核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default" w:ascii="楷体" w:hAnsi="楷体" w:eastAsia="楷体" w:cs="楷体"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sz w:val="28"/>
                <w:szCs w:val="28"/>
                <w:lang w:val="en-US" w:eastAsia="zh-CN" w:bidi="zh-TW"/>
              </w:rPr>
              <w:t>2966187</w:t>
            </w:r>
          </w:p>
        </w:tc>
        <w:tc>
          <w:tcPr>
            <w:tcW w:w="1362" w:type="dxa"/>
            <w:vAlign w:val="center"/>
          </w:tcPr>
          <w:p>
            <w:pPr>
              <w:pStyle w:val="10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津前小学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2909443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13828238568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第十三小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2906009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文亚小学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13543551466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2535280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赤岭小学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2901686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3378686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觉民中学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2965340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13828252366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color w:val="191E24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东山中学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2964157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13828270829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新民中学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2978398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13600383329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民安中学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13702877036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东简中学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  <w:t>2921869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13560534381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硇洲中学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2909220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  <w:t>13828219779</w:t>
            </w:r>
          </w:p>
        </w:tc>
        <w:tc>
          <w:tcPr>
            <w:tcW w:w="109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en-US" w:eastAsia="zh-CN" w:bidi="zh-TW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191E24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</w:tbl>
    <w:p>
      <w:pPr>
        <w:spacing w:line="360" w:lineRule="exact"/>
        <w:ind w:firstLine="4337" w:firstLineChars="1200"/>
        <w:jc w:val="both"/>
        <w:rPr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湛江经开区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东海</w:t>
      </w:r>
      <w:r>
        <w:rPr>
          <w:rFonts w:hint="eastAsia" w:eastAsia="宋体"/>
          <w:b/>
          <w:bCs/>
          <w:sz w:val="36"/>
          <w:szCs w:val="36"/>
          <w:lang w:eastAsia="zh-CN"/>
        </w:rPr>
        <w:t>区2022年招生联系电话</w:t>
      </w:r>
    </w:p>
    <w:sectPr>
      <w:pgSz w:w="16838" w:h="11906" w:orient="landscape"/>
      <w:pgMar w:top="567" w:right="1043" w:bottom="567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0MTZiZWVhNzg3MzFmNDRjOWFiZjRlNTJjMDYzZW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19145013"/>
    <w:rsid w:val="2C1D2D14"/>
    <w:rsid w:val="303D204E"/>
    <w:rsid w:val="32AF4C11"/>
    <w:rsid w:val="3330332D"/>
    <w:rsid w:val="3FF2300C"/>
    <w:rsid w:val="41276B70"/>
    <w:rsid w:val="45992FB4"/>
    <w:rsid w:val="6A117889"/>
    <w:rsid w:val="76B94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451</Characters>
  <Lines>3</Lines>
  <Paragraphs>1</Paragraphs>
  <TotalTime>0</TotalTime>
  <ScaleCrop>false</ScaleCrop>
  <LinksUpToDate>false</LinksUpToDate>
  <CharactersWithSpaces>451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微信用户</cp:lastModifiedBy>
  <cp:lastPrinted>2022-07-31T08:47:00Z</cp:lastPrinted>
  <dcterms:modified xsi:type="dcterms:W3CDTF">2022-08-06T04:16:24Z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2a13589b1fc7415bab4ebc633e5394cb</vt:lpwstr>
  </property>
</Properties>
</file>